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pStyle w:val="3"/>
        <w:spacing w:before="250"/>
        <w:ind w:left="571"/>
      </w:pPr>
      <w:r>
        <w:t>DOCUMENTATIE TEHNICA PENTRU</w:t>
      </w:r>
    </w:p>
    <w:p>
      <w:pPr>
        <w:spacing w:before="241"/>
        <w:ind w:left="584" w:right="505" w:firstLine="0"/>
        <w:jc w:val="center"/>
        <w:rPr>
          <w:sz w:val="36"/>
        </w:rPr>
      </w:pPr>
      <w:r>
        <w:rPr>
          <w:sz w:val="36"/>
        </w:rPr>
        <w:t>AUTORIZARE CONSTRUCTIE (D.T.A.C.) SI PROIECT TEHNIC (P.Th.)</w:t>
      </w:r>
    </w:p>
    <w:p>
      <w:pPr>
        <w:spacing w:before="236"/>
        <w:ind w:left="3663" w:right="0" w:firstLine="0"/>
        <w:jc w:val="left"/>
        <w:rPr>
          <w:sz w:val="36"/>
        </w:rPr>
      </w:pPr>
      <w:r>
        <w:rPr>
          <w:sz w:val="36"/>
        </w:rPr>
        <w:t>- INSTALATII SANITARE</w:t>
      </w:r>
    </w:p>
    <w:p>
      <w:pPr>
        <w:pStyle w:val="5"/>
        <w:spacing w:before="11"/>
        <w:rPr>
          <w:sz w:val="55"/>
        </w:rPr>
      </w:pPr>
    </w:p>
    <w:p>
      <w:pPr>
        <w:spacing w:before="0"/>
        <w:ind w:left="567" w:right="505" w:firstLine="0"/>
        <w:jc w:val="center"/>
        <w:rPr>
          <w:b/>
          <w:sz w:val="36"/>
        </w:rPr>
      </w:pPr>
      <w:r>
        <w:rPr>
          <w:b/>
          <w:sz w:val="36"/>
        </w:rPr>
        <w:t>REABILITARE PIETONAL VALEA CETATII</w:t>
      </w:r>
    </w:p>
    <w:p>
      <w:pPr>
        <w:pStyle w:val="5"/>
        <w:spacing w:before="1"/>
        <w:rPr>
          <w:b/>
          <w:sz w:val="37"/>
        </w:rPr>
      </w:pPr>
    </w:p>
    <w:p>
      <w:pPr>
        <w:spacing w:before="0" w:line="438" w:lineRule="exact"/>
        <w:ind w:left="562" w:right="505" w:firstLine="0"/>
        <w:jc w:val="center"/>
        <w:rPr>
          <w:sz w:val="36"/>
        </w:rPr>
      </w:pPr>
      <w:r>
        <w:rPr>
          <w:sz w:val="36"/>
        </w:rPr>
        <w:t>AMPLASAMENT:</w:t>
      </w:r>
    </w:p>
    <w:p>
      <w:pPr>
        <w:spacing w:before="0" w:line="240" w:lineRule="auto"/>
        <w:ind w:left="2578" w:right="2505" w:firstLine="0"/>
        <w:jc w:val="center"/>
        <w:rPr>
          <w:sz w:val="36"/>
        </w:rPr>
      </w:pPr>
      <w:r>
        <w:rPr>
          <w:sz w:val="36"/>
        </w:rPr>
        <w:t>VALEA CETATII, BRASOV, JUD. Brasov BENEFICIAR:</w:t>
      </w:r>
    </w:p>
    <w:p>
      <w:pPr>
        <w:spacing w:before="1" w:line="437" w:lineRule="exact"/>
        <w:ind w:left="559" w:right="505" w:firstLine="0"/>
        <w:jc w:val="center"/>
        <w:rPr>
          <w:sz w:val="36"/>
        </w:rPr>
      </w:pPr>
      <w:r>
        <w:rPr>
          <w:sz w:val="36"/>
        </w:rPr>
        <w:t>MUNICIPIUL BRASOV</w:t>
      </w:r>
    </w:p>
    <w:p>
      <w:pPr>
        <w:pStyle w:val="5"/>
        <w:rPr>
          <w:sz w:val="44"/>
        </w:rPr>
      </w:pPr>
    </w:p>
    <w:p>
      <w:pPr>
        <w:tabs>
          <w:tab w:val="left" w:pos="5266"/>
        </w:tabs>
        <w:spacing w:before="343"/>
        <w:ind w:left="226" w:right="0" w:firstLine="0"/>
        <w:jc w:val="left"/>
        <w:rPr>
          <w:sz w:val="36"/>
        </w:rPr>
      </w:pPr>
      <w:r>
        <w:rPr>
          <w:sz w:val="36"/>
        </w:rPr>
        <w:t>Proiectant de</w:t>
      </w:r>
      <w:r>
        <w:rPr>
          <w:spacing w:val="-2"/>
          <w:sz w:val="36"/>
        </w:rPr>
        <w:t xml:space="preserve"> </w:t>
      </w:r>
      <w:r>
        <w:rPr>
          <w:sz w:val="36"/>
        </w:rPr>
        <w:t>specialitate :</w:t>
      </w:r>
      <w:r>
        <w:rPr>
          <w:sz w:val="36"/>
        </w:rPr>
        <w:tab/>
      </w:r>
      <w:r>
        <w:rPr>
          <w:sz w:val="36"/>
        </w:rPr>
        <w:t>S.C. AEGIS DESIGN</w:t>
      </w:r>
      <w:r>
        <w:rPr>
          <w:spacing w:val="-5"/>
          <w:sz w:val="36"/>
        </w:rPr>
        <w:t xml:space="preserve"> </w:t>
      </w:r>
      <w:r>
        <w:rPr>
          <w:sz w:val="36"/>
        </w:rPr>
        <w:t>S.R.L.</w:t>
      </w:r>
    </w:p>
    <w:p>
      <w:pPr>
        <w:spacing w:before="10"/>
        <w:ind w:left="5357" w:right="0" w:firstLine="0"/>
        <w:jc w:val="left"/>
        <w:rPr>
          <w:rFonts w:ascii="Arial"/>
          <w:sz w:val="27"/>
        </w:rPr>
      </w:pPr>
      <w:r>
        <w:rPr>
          <w:rFonts w:ascii="Arial"/>
          <w:sz w:val="27"/>
        </w:rPr>
        <w:t>Ing.VIOREL  DOGARU</w:t>
      </w:r>
    </w:p>
    <w:p>
      <w:pPr>
        <w:pStyle w:val="5"/>
        <w:spacing w:before="4"/>
        <w:rPr>
          <w:rFonts w:ascii="Arial"/>
          <w:sz w:val="40"/>
        </w:rPr>
      </w:pPr>
    </w:p>
    <w:p>
      <w:pPr>
        <w:pStyle w:val="3"/>
        <w:tabs>
          <w:tab w:val="left" w:pos="5266"/>
        </w:tabs>
        <w:ind w:right="0"/>
        <w:jc w:val="left"/>
      </w:pPr>
      <w:r>
        <w:t>Proiectant</w:t>
      </w:r>
      <w:r>
        <w:rPr>
          <w:spacing w:val="2"/>
        </w:rPr>
        <w:t xml:space="preserve"> </w:t>
      </w:r>
      <w:r>
        <w:t>general</w:t>
      </w:r>
      <w:r>
        <w:rPr>
          <w:spacing w:val="-4"/>
        </w:rPr>
        <w:t xml:space="preserve"> </w:t>
      </w:r>
      <w:r>
        <w:t>:</w:t>
      </w:r>
      <w:r>
        <w:tab/>
      </w:r>
      <w:r>
        <w:t>S.C. L.H.P. ARHITECTURA</w:t>
      </w:r>
      <w:r>
        <w:rPr>
          <w:spacing w:val="-4"/>
        </w:rPr>
        <w:t xml:space="preserve"> </w:t>
      </w:r>
      <w:r>
        <w:t>S.R.L.</w:t>
      </w:r>
    </w:p>
    <w:p>
      <w:pPr>
        <w:pStyle w:val="5"/>
        <w:rPr>
          <w:sz w:val="44"/>
        </w:rPr>
      </w:pPr>
    </w:p>
    <w:p>
      <w:pPr>
        <w:pStyle w:val="5"/>
        <w:tabs>
          <w:tab w:val="left" w:pos="3106"/>
        </w:tabs>
        <w:spacing w:before="336"/>
        <w:ind w:left="226"/>
        <w:rPr>
          <w:rFonts w:ascii="Arial"/>
        </w:rPr>
      </w:pPr>
      <w:r>
        <w:rPr>
          <w:rFonts w:ascii="Arial"/>
        </w:rPr>
        <w:t>Faza</w:t>
      </w:r>
      <w:r>
        <w:rPr>
          <w:rFonts w:ascii="Arial"/>
          <w:spacing w:val="-5"/>
        </w:rPr>
        <w:t xml:space="preserve"> </w:t>
      </w:r>
      <w:r>
        <w:rPr>
          <w:rFonts w:ascii="Arial"/>
        </w:rPr>
        <w:t>de proiectare</w:t>
      </w:r>
      <w:r>
        <w:rPr>
          <w:rFonts w:ascii="Arial"/>
        </w:rPr>
        <w:tab/>
      </w:r>
      <w:r>
        <w:rPr>
          <w:rFonts w:ascii="Arial"/>
        </w:rPr>
        <w:t>:</w:t>
      </w:r>
      <w:r>
        <w:rPr>
          <w:rFonts w:ascii="Arial"/>
          <w:spacing w:val="62"/>
        </w:rPr>
        <w:t xml:space="preserve"> </w:t>
      </w:r>
      <w:r>
        <w:rPr>
          <w:rFonts w:ascii="Arial"/>
        </w:rPr>
        <w:t>D.T.A.C+P.Th.</w:t>
      </w:r>
    </w:p>
    <w:p>
      <w:pPr>
        <w:pStyle w:val="5"/>
        <w:tabs>
          <w:tab w:val="left" w:pos="3106"/>
          <w:tab w:val="left" w:pos="6706"/>
        </w:tabs>
        <w:spacing w:before="2"/>
        <w:ind w:left="226"/>
        <w:rPr>
          <w:rFonts w:ascii="Arial" w:hAnsi="Arial"/>
        </w:rPr>
      </w:pPr>
      <w:r>
        <w:rPr>
          <w:rFonts w:ascii="Arial" w:hAnsi="Arial"/>
        </w:rPr>
        <w:t>Proiect nr.</w:t>
      </w:r>
      <w:r>
        <w:rPr>
          <w:rFonts w:ascii="Arial" w:hAnsi="Arial"/>
        </w:rPr>
        <w:tab/>
      </w:r>
      <w:r>
        <w:rPr>
          <w:rFonts w:ascii="Arial" w:hAnsi="Arial"/>
        </w:rPr>
        <w:t>:  19.105</w:t>
      </w:r>
      <w:r>
        <w:rPr>
          <w:rFonts w:ascii="Arial" w:hAnsi="Arial"/>
        </w:rPr>
        <w:tab/>
      </w:r>
      <w:r>
        <w:rPr>
          <w:rFonts w:ascii="Arial" w:hAnsi="Arial"/>
        </w:rPr>
        <w:t>Exemplar nr</w:t>
      </w:r>
      <w:r>
        <w:rPr>
          <w:rFonts w:ascii="Arial" w:hAnsi="Arial"/>
          <w:spacing w:val="-3"/>
        </w:rPr>
        <w:t xml:space="preserve"> </w:t>
      </w:r>
      <w:r>
        <w:rPr>
          <w:rFonts w:ascii="Arial" w:hAnsi="Arial"/>
        </w:rPr>
        <w:t>………….</w:t>
      </w:r>
    </w:p>
    <w:p>
      <w:pPr>
        <w:pStyle w:val="5"/>
        <w:rPr>
          <w:rFonts w:ascii="Arial"/>
          <w:sz w:val="20"/>
        </w:rPr>
      </w:pPr>
    </w:p>
    <w:p>
      <w:pPr>
        <w:pStyle w:val="5"/>
        <w:rPr>
          <w:rFonts w:ascii="Arial"/>
          <w:sz w:val="20"/>
        </w:rPr>
      </w:pPr>
    </w:p>
    <w:p>
      <w:pPr>
        <w:pStyle w:val="5"/>
        <w:rPr>
          <w:rFonts w:ascii="Arial"/>
          <w:sz w:val="23"/>
        </w:rPr>
      </w:pPr>
    </w:p>
    <w:p>
      <w:pPr>
        <w:pStyle w:val="5"/>
        <w:spacing w:before="100"/>
        <w:ind w:left="1355" w:right="505"/>
        <w:jc w:val="center"/>
      </w:pPr>
      <w:r>
        <w:rPr>
          <w:rFonts w:ascii="Arial"/>
        </w:rPr>
        <w:t>Ma</w:t>
      </w:r>
      <w:r>
        <w:t>rtie 2019</w:t>
      </w:r>
    </w:p>
    <w:p>
      <w:pPr>
        <w:pStyle w:val="5"/>
        <w:spacing w:before="191"/>
        <w:ind w:right="100"/>
        <w:jc w:val="right"/>
        <w:rPr>
          <w:rFonts w:ascii="Times New Roman"/>
        </w:rPr>
      </w:pPr>
      <w:r>
        <w:rPr>
          <w:rFonts w:ascii="Times New Roman"/>
        </w:rPr>
        <w:t>1</w:t>
      </w:r>
    </w:p>
    <w:p>
      <w:pPr>
        <w:spacing w:after="0"/>
        <w:jc w:val="right"/>
        <w:rPr>
          <w:rFonts w:ascii="Times New Roman"/>
        </w:rPr>
        <w:sectPr>
          <w:headerReference r:id="rId3" w:type="default"/>
          <w:footerReference r:id="rId4" w:type="default"/>
          <w:type w:val="continuous"/>
          <w:pgSz w:w="11900" w:h="16840"/>
          <w:pgMar w:top="1720" w:right="460" w:bottom="2260" w:left="940" w:header="539" w:footer="2076" w:gutter="0"/>
        </w:sectPr>
      </w:pPr>
    </w:p>
    <w:p>
      <w:pPr>
        <w:pStyle w:val="2"/>
        <w:spacing w:before="156"/>
        <w:ind w:left="1267" w:right="505"/>
        <w:jc w:val="center"/>
      </w:pPr>
      <w:r>
        <w:t>BORDEROU</w:t>
      </w:r>
    </w:p>
    <w:p>
      <w:pPr>
        <w:pStyle w:val="5"/>
        <w:rPr>
          <w:b/>
          <w:sz w:val="20"/>
        </w:rPr>
      </w:pPr>
    </w:p>
    <w:p>
      <w:pPr>
        <w:pStyle w:val="5"/>
        <w:rPr>
          <w:b/>
          <w:sz w:val="20"/>
        </w:rPr>
      </w:pPr>
    </w:p>
    <w:p>
      <w:pPr>
        <w:pStyle w:val="5"/>
        <w:rPr>
          <w:b/>
          <w:sz w:val="20"/>
        </w:rPr>
      </w:pPr>
    </w:p>
    <w:p>
      <w:pPr>
        <w:pStyle w:val="5"/>
        <w:rPr>
          <w:b/>
          <w:sz w:val="20"/>
        </w:rPr>
      </w:pPr>
    </w:p>
    <w:p>
      <w:pPr>
        <w:pStyle w:val="5"/>
        <w:spacing w:before="1"/>
        <w:rPr>
          <w:b/>
          <w:sz w:val="21"/>
        </w:rPr>
      </w:pPr>
    </w:p>
    <w:tbl>
      <w:tblPr>
        <w:tblStyle w:val="7"/>
        <w:tblW w:w="9438" w:type="dxa"/>
        <w:tblInd w:w="27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26"/>
        <w:gridCol w:w="6327"/>
        <w:gridCol w:w="26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exact"/>
        </w:trPr>
        <w:tc>
          <w:tcPr>
            <w:tcW w:w="426" w:type="dxa"/>
          </w:tcPr>
          <w:p/>
        </w:tc>
        <w:tc>
          <w:tcPr>
            <w:tcW w:w="6327" w:type="dxa"/>
          </w:tcPr>
          <w:p>
            <w:pPr>
              <w:pStyle w:val="10"/>
              <w:rPr>
                <w:sz w:val="24"/>
              </w:rPr>
            </w:pPr>
            <w:r>
              <w:rPr>
                <w:sz w:val="24"/>
              </w:rPr>
              <w:t>PIESE SCRISE</w:t>
            </w:r>
          </w:p>
        </w:tc>
        <w:tc>
          <w:tcPr>
            <w:tcW w:w="2685" w:type="dxa"/>
          </w:tcPr>
          <w:p>
            <w:pPr>
              <w:pStyle w:val="10"/>
              <w:ind w:left="0" w:right="51"/>
              <w:jc w:val="right"/>
              <w:rPr>
                <w:sz w:val="24"/>
              </w:rPr>
            </w:pPr>
            <w:r>
              <w:rPr>
                <w:sz w:val="24"/>
              </w:rPr>
              <w:t>Pag.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0" w:hRule="exact"/>
        </w:trPr>
        <w:tc>
          <w:tcPr>
            <w:tcW w:w="426" w:type="dxa"/>
          </w:tcPr>
          <w:p>
            <w:pPr>
              <w:pStyle w:val="10"/>
              <w:spacing w:before="67"/>
              <w:ind w:left="50"/>
              <w:rPr>
                <w:sz w:val="24"/>
              </w:rPr>
            </w:pPr>
            <w:r>
              <w:rPr>
                <w:sz w:val="24"/>
              </w:rPr>
              <w:t>1.</w:t>
            </w:r>
          </w:p>
        </w:tc>
        <w:tc>
          <w:tcPr>
            <w:tcW w:w="6327" w:type="dxa"/>
          </w:tcPr>
          <w:p>
            <w:pPr>
              <w:pStyle w:val="10"/>
              <w:spacing w:before="67"/>
              <w:rPr>
                <w:sz w:val="24"/>
              </w:rPr>
            </w:pPr>
            <w:r>
              <w:rPr>
                <w:sz w:val="24"/>
              </w:rPr>
              <w:t>Borderou</w:t>
            </w:r>
          </w:p>
        </w:tc>
        <w:tc>
          <w:tcPr>
            <w:tcW w:w="2685" w:type="dxa"/>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3" w:hRule="exact"/>
        </w:trPr>
        <w:tc>
          <w:tcPr>
            <w:tcW w:w="426" w:type="dxa"/>
          </w:tcPr>
          <w:p>
            <w:pPr>
              <w:pStyle w:val="10"/>
              <w:ind w:left="50"/>
              <w:rPr>
                <w:sz w:val="24"/>
              </w:rPr>
            </w:pPr>
            <w:r>
              <w:rPr>
                <w:sz w:val="24"/>
              </w:rPr>
              <w:t>2.</w:t>
            </w:r>
          </w:p>
        </w:tc>
        <w:tc>
          <w:tcPr>
            <w:tcW w:w="6327" w:type="dxa"/>
          </w:tcPr>
          <w:p>
            <w:pPr>
              <w:pStyle w:val="10"/>
              <w:rPr>
                <w:sz w:val="24"/>
              </w:rPr>
            </w:pPr>
            <w:r>
              <w:rPr>
                <w:sz w:val="24"/>
              </w:rPr>
              <w:t>Memoriu tehnic –instalatii sanitare</w:t>
            </w:r>
          </w:p>
        </w:tc>
        <w:tc>
          <w:tcPr>
            <w:tcW w:w="2685" w:type="dxa"/>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3" w:hRule="exact"/>
        </w:trPr>
        <w:tc>
          <w:tcPr>
            <w:tcW w:w="426" w:type="dxa"/>
          </w:tcPr>
          <w:p>
            <w:pPr>
              <w:pStyle w:val="10"/>
              <w:ind w:left="50"/>
              <w:rPr>
                <w:sz w:val="24"/>
              </w:rPr>
            </w:pPr>
            <w:r>
              <w:rPr>
                <w:sz w:val="24"/>
              </w:rPr>
              <w:t>3.</w:t>
            </w:r>
          </w:p>
        </w:tc>
        <w:tc>
          <w:tcPr>
            <w:tcW w:w="6327" w:type="dxa"/>
          </w:tcPr>
          <w:p>
            <w:pPr>
              <w:pStyle w:val="10"/>
              <w:rPr>
                <w:sz w:val="24"/>
              </w:rPr>
            </w:pPr>
            <w:r>
              <w:rPr>
                <w:sz w:val="24"/>
              </w:rPr>
              <w:t>Breviar de calcul</w:t>
            </w:r>
          </w:p>
        </w:tc>
        <w:tc>
          <w:tcPr>
            <w:tcW w:w="2685" w:type="dxa"/>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3" w:hRule="exact"/>
        </w:trPr>
        <w:tc>
          <w:tcPr>
            <w:tcW w:w="426" w:type="dxa"/>
          </w:tcPr>
          <w:p>
            <w:pPr>
              <w:pStyle w:val="10"/>
              <w:ind w:left="50"/>
              <w:rPr>
                <w:sz w:val="24"/>
              </w:rPr>
            </w:pPr>
            <w:r>
              <w:rPr>
                <w:sz w:val="24"/>
              </w:rPr>
              <w:t>4.</w:t>
            </w:r>
          </w:p>
        </w:tc>
        <w:tc>
          <w:tcPr>
            <w:tcW w:w="6327" w:type="dxa"/>
          </w:tcPr>
          <w:p>
            <w:pPr>
              <w:pStyle w:val="10"/>
              <w:rPr>
                <w:sz w:val="24"/>
              </w:rPr>
            </w:pPr>
            <w:r>
              <w:rPr>
                <w:sz w:val="24"/>
              </w:rPr>
              <w:t>Faze determinante</w:t>
            </w:r>
          </w:p>
        </w:tc>
        <w:tc>
          <w:tcPr>
            <w:tcW w:w="2685" w:type="dxa"/>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exact"/>
        </w:trPr>
        <w:tc>
          <w:tcPr>
            <w:tcW w:w="426" w:type="dxa"/>
          </w:tcPr>
          <w:p>
            <w:pPr>
              <w:pStyle w:val="10"/>
              <w:ind w:left="50"/>
              <w:rPr>
                <w:sz w:val="24"/>
              </w:rPr>
            </w:pPr>
            <w:r>
              <w:rPr>
                <w:sz w:val="24"/>
              </w:rPr>
              <w:t>5.</w:t>
            </w:r>
          </w:p>
        </w:tc>
        <w:tc>
          <w:tcPr>
            <w:tcW w:w="6327" w:type="dxa"/>
          </w:tcPr>
          <w:p>
            <w:pPr>
              <w:pStyle w:val="10"/>
              <w:rPr>
                <w:sz w:val="24"/>
              </w:rPr>
            </w:pPr>
            <w:r>
              <w:rPr>
                <w:sz w:val="24"/>
              </w:rPr>
              <w:t>Caiet de sarcini</w:t>
            </w:r>
          </w:p>
        </w:tc>
        <w:tc>
          <w:tcPr>
            <w:tcW w:w="2685" w:type="dxa"/>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6" w:hRule="exact"/>
        </w:trPr>
        <w:tc>
          <w:tcPr>
            <w:tcW w:w="426" w:type="dxa"/>
          </w:tcPr>
          <w:p/>
        </w:tc>
        <w:tc>
          <w:tcPr>
            <w:tcW w:w="6327" w:type="dxa"/>
          </w:tcPr>
          <w:p>
            <w:pPr>
              <w:pStyle w:val="10"/>
              <w:spacing w:before="146"/>
              <w:rPr>
                <w:sz w:val="24"/>
              </w:rPr>
            </w:pPr>
            <w:r>
              <w:rPr>
                <w:sz w:val="24"/>
              </w:rPr>
              <w:t>PIESE DESENATE</w:t>
            </w:r>
          </w:p>
        </w:tc>
        <w:tc>
          <w:tcPr>
            <w:tcW w:w="2685" w:type="dxa"/>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39" w:hRule="exact"/>
        </w:trPr>
        <w:tc>
          <w:tcPr>
            <w:tcW w:w="426" w:type="dxa"/>
          </w:tcPr>
          <w:p>
            <w:pPr>
              <w:pStyle w:val="10"/>
              <w:spacing w:before="146"/>
              <w:ind w:left="50"/>
              <w:rPr>
                <w:sz w:val="24"/>
              </w:rPr>
            </w:pPr>
            <w:r>
              <w:rPr>
                <w:sz w:val="24"/>
              </w:rPr>
              <w:t>1.</w:t>
            </w:r>
          </w:p>
        </w:tc>
        <w:tc>
          <w:tcPr>
            <w:tcW w:w="6327" w:type="dxa"/>
          </w:tcPr>
          <w:p>
            <w:pPr>
              <w:pStyle w:val="10"/>
              <w:spacing w:before="146"/>
              <w:rPr>
                <w:sz w:val="24"/>
              </w:rPr>
            </w:pPr>
            <w:r>
              <w:rPr>
                <w:sz w:val="24"/>
              </w:rPr>
              <w:t>Plan de situatie</w:t>
            </w:r>
          </w:p>
        </w:tc>
        <w:tc>
          <w:tcPr>
            <w:tcW w:w="2685" w:type="dxa"/>
          </w:tcPr>
          <w:p>
            <w:pPr>
              <w:pStyle w:val="10"/>
              <w:spacing w:before="146"/>
              <w:ind w:left="0" w:right="48"/>
              <w:jc w:val="right"/>
              <w:rPr>
                <w:sz w:val="24"/>
              </w:rPr>
            </w:pPr>
            <w:r>
              <w:rPr>
                <w:w w:val="95"/>
                <w:sz w:val="24"/>
              </w:rPr>
              <w:t>S-01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3" w:hRule="exact"/>
        </w:trPr>
        <w:tc>
          <w:tcPr>
            <w:tcW w:w="426" w:type="dxa"/>
          </w:tcPr>
          <w:p>
            <w:pPr>
              <w:pStyle w:val="10"/>
              <w:ind w:left="50"/>
              <w:rPr>
                <w:sz w:val="24"/>
              </w:rPr>
            </w:pPr>
            <w:r>
              <w:rPr>
                <w:sz w:val="24"/>
              </w:rPr>
              <w:t>2.</w:t>
            </w:r>
          </w:p>
        </w:tc>
        <w:tc>
          <w:tcPr>
            <w:tcW w:w="6327" w:type="dxa"/>
          </w:tcPr>
          <w:p>
            <w:pPr>
              <w:pStyle w:val="10"/>
              <w:rPr>
                <w:sz w:val="24"/>
              </w:rPr>
            </w:pPr>
            <w:r>
              <w:rPr>
                <w:sz w:val="24"/>
              </w:rPr>
              <w:t>Plan fântâna</w:t>
            </w:r>
          </w:p>
        </w:tc>
        <w:tc>
          <w:tcPr>
            <w:tcW w:w="2685" w:type="dxa"/>
          </w:tcPr>
          <w:p>
            <w:pPr>
              <w:pStyle w:val="10"/>
              <w:ind w:left="0" w:right="48"/>
              <w:jc w:val="right"/>
              <w:rPr>
                <w:sz w:val="24"/>
              </w:rPr>
            </w:pPr>
            <w:r>
              <w:rPr>
                <w:w w:val="95"/>
                <w:sz w:val="24"/>
              </w:rPr>
              <w:t>S-02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3" w:hRule="exact"/>
        </w:trPr>
        <w:tc>
          <w:tcPr>
            <w:tcW w:w="426" w:type="dxa"/>
          </w:tcPr>
          <w:p>
            <w:pPr>
              <w:pStyle w:val="10"/>
              <w:ind w:left="50"/>
              <w:rPr>
                <w:sz w:val="24"/>
              </w:rPr>
            </w:pPr>
            <w:r>
              <w:rPr>
                <w:sz w:val="24"/>
              </w:rPr>
              <w:t>3.</w:t>
            </w:r>
          </w:p>
        </w:tc>
        <w:tc>
          <w:tcPr>
            <w:tcW w:w="6327" w:type="dxa"/>
          </w:tcPr>
          <w:p>
            <w:pPr>
              <w:pStyle w:val="10"/>
              <w:rPr>
                <w:sz w:val="24"/>
              </w:rPr>
            </w:pPr>
            <w:r>
              <w:rPr>
                <w:sz w:val="24"/>
              </w:rPr>
              <w:t>Schema functionala</w:t>
            </w:r>
          </w:p>
        </w:tc>
        <w:tc>
          <w:tcPr>
            <w:tcW w:w="2685" w:type="dxa"/>
          </w:tcPr>
          <w:p>
            <w:pPr>
              <w:pStyle w:val="10"/>
              <w:ind w:left="0" w:right="48"/>
              <w:jc w:val="right"/>
              <w:rPr>
                <w:sz w:val="24"/>
              </w:rPr>
            </w:pPr>
            <w:r>
              <w:rPr>
                <w:w w:val="95"/>
                <w:sz w:val="24"/>
              </w:rPr>
              <w:t>S-03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3" w:hRule="exact"/>
        </w:trPr>
        <w:tc>
          <w:tcPr>
            <w:tcW w:w="426" w:type="dxa"/>
          </w:tcPr>
          <w:p>
            <w:pPr>
              <w:pStyle w:val="10"/>
              <w:ind w:left="50"/>
              <w:rPr>
                <w:sz w:val="24"/>
              </w:rPr>
            </w:pPr>
            <w:r>
              <w:rPr>
                <w:sz w:val="24"/>
              </w:rPr>
              <w:t>4.</w:t>
            </w:r>
          </w:p>
        </w:tc>
        <w:tc>
          <w:tcPr>
            <w:tcW w:w="6327" w:type="dxa"/>
          </w:tcPr>
          <w:p>
            <w:pPr>
              <w:pStyle w:val="10"/>
              <w:rPr>
                <w:sz w:val="24"/>
              </w:rPr>
            </w:pPr>
            <w:r>
              <w:rPr>
                <w:sz w:val="24"/>
              </w:rPr>
              <w:t>Sectiune si plan amplasare echipamente</w:t>
            </w:r>
          </w:p>
        </w:tc>
        <w:tc>
          <w:tcPr>
            <w:tcW w:w="2685" w:type="dxa"/>
          </w:tcPr>
          <w:p>
            <w:pPr>
              <w:pStyle w:val="10"/>
              <w:ind w:left="0" w:right="48"/>
              <w:jc w:val="right"/>
              <w:rPr>
                <w:sz w:val="24"/>
              </w:rPr>
            </w:pPr>
            <w:r>
              <w:rPr>
                <w:w w:val="95"/>
                <w:sz w:val="24"/>
              </w:rPr>
              <w:t>S-04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3" w:hRule="exact"/>
        </w:trPr>
        <w:tc>
          <w:tcPr>
            <w:tcW w:w="426" w:type="dxa"/>
          </w:tcPr>
          <w:p>
            <w:pPr>
              <w:pStyle w:val="10"/>
              <w:ind w:left="50"/>
              <w:rPr>
                <w:sz w:val="24"/>
              </w:rPr>
            </w:pPr>
            <w:r>
              <w:rPr>
                <w:sz w:val="24"/>
              </w:rPr>
              <w:t>5.</w:t>
            </w:r>
          </w:p>
        </w:tc>
        <w:tc>
          <w:tcPr>
            <w:tcW w:w="6327" w:type="dxa"/>
          </w:tcPr>
          <w:p>
            <w:pPr>
              <w:pStyle w:val="10"/>
              <w:rPr>
                <w:sz w:val="24"/>
              </w:rPr>
            </w:pPr>
            <w:r>
              <w:rPr>
                <w:sz w:val="24"/>
              </w:rPr>
              <w:t>Schema izometrica</w:t>
            </w:r>
          </w:p>
        </w:tc>
        <w:tc>
          <w:tcPr>
            <w:tcW w:w="2685" w:type="dxa"/>
          </w:tcPr>
          <w:p>
            <w:pPr>
              <w:pStyle w:val="10"/>
              <w:ind w:left="0" w:right="48"/>
              <w:jc w:val="right"/>
              <w:rPr>
                <w:sz w:val="24"/>
              </w:rPr>
            </w:pPr>
            <w:r>
              <w:rPr>
                <w:w w:val="95"/>
                <w:sz w:val="24"/>
              </w:rPr>
              <w:t>S-05</w:t>
            </w:r>
          </w:p>
        </w:tc>
      </w:tr>
    </w:tbl>
    <w:p>
      <w:pPr>
        <w:spacing w:after="0"/>
        <w:jc w:val="right"/>
        <w:rPr>
          <w:sz w:val="24"/>
        </w:rPr>
        <w:sectPr>
          <w:footerReference r:id="rId5" w:type="default"/>
          <w:pgSz w:w="11900" w:h="16840"/>
          <w:pgMar w:top="1720" w:right="460" w:bottom="2260" w:left="940" w:header="539" w:footer="2076" w:gutter="0"/>
          <w:pgNumType w:start="2"/>
        </w:sectPr>
      </w:pPr>
    </w:p>
    <w:p>
      <w:pPr>
        <w:pStyle w:val="5"/>
        <w:rPr>
          <w:b/>
          <w:sz w:val="20"/>
        </w:rPr>
      </w:pPr>
    </w:p>
    <w:p>
      <w:pPr>
        <w:pStyle w:val="5"/>
        <w:rPr>
          <w:b/>
          <w:sz w:val="20"/>
        </w:rPr>
      </w:pPr>
    </w:p>
    <w:p>
      <w:pPr>
        <w:pStyle w:val="5"/>
        <w:rPr>
          <w:b/>
          <w:sz w:val="20"/>
        </w:rPr>
      </w:pPr>
    </w:p>
    <w:p>
      <w:pPr>
        <w:pStyle w:val="5"/>
        <w:rPr>
          <w:b/>
          <w:sz w:val="20"/>
        </w:rPr>
      </w:pPr>
    </w:p>
    <w:p>
      <w:pPr>
        <w:pStyle w:val="5"/>
        <w:spacing w:before="6"/>
        <w:rPr>
          <w:b/>
          <w:sz w:val="22"/>
        </w:rPr>
      </w:pPr>
    </w:p>
    <w:p>
      <w:pPr>
        <w:pStyle w:val="2"/>
        <w:ind w:left="3106"/>
      </w:pPr>
      <w:r>
        <w:t>MEMORIU TEHNIC</w:t>
      </w:r>
    </w:p>
    <w:p>
      <w:pPr>
        <w:pStyle w:val="5"/>
        <w:spacing w:before="2"/>
        <w:rPr>
          <w:b/>
          <w:sz w:val="49"/>
        </w:rPr>
      </w:pPr>
    </w:p>
    <w:p>
      <w:pPr>
        <w:pStyle w:val="5"/>
        <w:ind w:left="514"/>
      </w:pPr>
      <w:r>
        <w:t>DENUMIRE PROIECT:</w:t>
      </w:r>
    </w:p>
    <w:p>
      <w:pPr>
        <w:pStyle w:val="5"/>
        <w:ind w:left="514" w:right="5786" w:firstLine="432"/>
      </w:pPr>
      <w:r>
        <w:t>REABILITARE PIETONAL VALEA CETATII NR. PROIECT:</w:t>
      </w:r>
    </w:p>
    <w:p>
      <w:pPr>
        <w:pStyle w:val="5"/>
        <w:ind w:left="1666"/>
      </w:pPr>
      <w:r>
        <w:t>19.105</w:t>
      </w:r>
    </w:p>
    <w:p>
      <w:pPr>
        <w:pStyle w:val="5"/>
        <w:ind w:left="514"/>
      </w:pPr>
      <w:r>
        <w:t>ELABORATOR</w:t>
      </w:r>
    </w:p>
    <w:p>
      <w:pPr>
        <w:pStyle w:val="5"/>
        <w:ind w:left="514" w:right="6309" w:firstLine="432"/>
      </w:pPr>
      <w:r>
        <w:t>S.C. AEGIS DESIGN S.R.L. BRASOV BENEFICIAR:</w:t>
      </w:r>
    </w:p>
    <w:p>
      <w:pPr>
        <w:pStyle w:val="5"/>
        <w:ind w:left="514" w:right="7472" w:firstLine="432"/>
      </w:pPr>
      <w:r>
        <w:t>MUNICIPIUL BRASOV AMPLASAMENT:</w:t>
      </w:r>
    </w:p>
    <w:p>
      <w:pPr>
        <w:pStyle w:val="5"/>
        <w:ind w:left="500" w:right="6327" w:firstLine="456"/>
      </w:pPr>
      <w:r>
        <w:t>Valea Cetatii, Brasov, jud. Brasov FAZA DE PROIECT: D.T.A.C.+P.Th.</w:t>
      </w:r>
    </w:p>
    <w:p>
      <w:pPr>
        <w:pStyle w:val="5"/>
        <w:rPr>
          <w:sz w:val="20"/>
        </w:rPr>
      </w:pPr>
    </w:p>
    <w:p>
      <w:pPr>
        <w:pStyle w:val="5"/>
        <w:spacing w:before="9"/>
        <w:rPr>
          <w:sz w:val="19"/>
        </w:rPr>
      </w:pPr>
    </w:p>
    <w:p>
      <w:pPr>
        <w:spacing w:after="0"/>
        <w:rPr>
          <w:sz w:val="19"/>
        </w:rPr>
        <w:sectPr>
          <w:footerReference r:id="rId6" w:type="default"/>
          <w:pgSz w:w="11900" w:h="16840"/>
          <w:pgMar w:top="1720" w:right="460" w:bottom="2260" w:left="940" w:header="539" w:footer="2076" w:gutter="0"/>
        </w:sectPr>
      </w:pPr>
    </w:p>
    <w:p>
      <w:pPr>
        <w:pStyle w:val="5"/>
        <w:rPr>
          <w:sz w:val="28"/>
        </w:rPr>
      </w:pPr>
    </w:p>
    <w:p>
      <w:pPr>
        <w:pStyle w:val="9"/>
        <w:numPr>
          <w:ilvl w:val="1"/>
          <w:numId w:val="1"/>
        </w:numPr>
        <w:tabs>
          <w:tab w:val="left" w:pos="946"/>
          <w:tab w:val="left" w:pos="947"/>
        </w:tabs>
        <w:spacing w:before="199" w:after="0" w:line="240" w:lineRule="auto"/>
        <w:ind w:left="946" w:right="0" w:hanging="720"/>
        <w:jc w:val="left"/>
        <w:rPr>
          <w:sz w:val="24"/>
        </w:rPr>
      </w:pPr>
      <w:r>
        <w:rPr>
          <w:sz w:val="24"/>
        </w:rPr>
        <w:t>BAZA DE</w:t>
      </w:r>
      <w:r>
        <w:rPr>
          <w:spacing w:val="-5"/>
          <w:sz w:val="24"/>
        </w:rPr>
        <w:t xml:space="preserve"> </w:t>
      </w:r>
      <w:r>
        <w:rPr>
          <w:sz w:val="24"/>
        </w:rPr>
        <w:t>PROIECTARE</w:t>
      </w:r>
    </w:p>
    <w:p>
      <w:pPr>
        <w:pStyle w:val="2"/>
      </w:pPr>
      <w:r>
        <w:rPr>
          <w:b w:val="0"/>
        </w:rPr>
        <w:br w:type="column"/>
      </w:r>
      <w:r>
        <w:t>INSTALATII SANITARE</w:t>
      </w:r>
    </w:p>
    <w:p>
      <w:pPr>
        <w:spacing w:after="0"/>
        <w:sectPr>
          <w:type w:val="continuous"/>
          <w:pgSz w:w="11900" w:h="16840"/>
          <w:pgMar w:top="1720" w:right="460" w:bottom="2260" w:left="940" w:header="720" w:footer="720" w:gutter="0"/>
          <w:cols w:equalWidth="0" w:num="2">
            <w:col w:w="3066" w:space="414"/>
            <w:col w:w="7020"/>
          </w:cols>
        </w:sectPr>
      </w:pPr>
    </w:p>
    <w:p>
      <w:pPr>
        <w:pStyle w:val="9"/>
        <w:numPr>
          <w:ilvl w:val="2"/>
          <w:numId w:val="1"/>
        </w:numPr>
        <w:tabs>
          <w:tab w:val="left" w:pos="1239"/>
          <w:tab w:val="left" w:pos="1240"/>
        </w:tabs>
        <w:spacing w:before="0" w:after="0" w:line="292" w:lineRule="exact"/>
        <w:ind w:left="1239" w:right="0" w:hanging="293"/>
        <w:jc w:val="left"/>
        <w:rPr>
          <w:sz w:val="24"/>
        </w:rPr>
      </w:pPr>
      <w:r>
        <w:rPr>
          <w:sz w:val="24"/>
        </w:rPr>
        <w:t>Tema şi comanda</w:t>
      </w:r>
      <w:r>
        <w:rPr>
          <w:spacing w:val="-8"/>
          <w:sz w:val="24"/>
        </w:rPr>
        <w:t xml:space="preserve"> </w:t>
      </w:r>
      <w:r>
        <w:rPr>
          <w:sz w:val="24"/>
        </w:rPr>
        <w:t>beneficiarului;</w:t>
      </w:r>
    </w:p>
    <w:p>
      <w:pPr>
        <w:pStyle w:val="9"/>
        <w:numPr>
          <w:ilvl w:val="2"/>
          <w:numId w:val="1"/>
        </w:numPr>
        <w:tabs>
          <w:tab w:val="left" w:pos="1239"/>
          <w:tab w:val="left" w:pos="1240"/>
        </w:tabs>
        <w:spacing w:before="0" w:after="0" w:line="240" w:lineRule="auto"/>
        <w:ind w:left="1239" w:right="0" w:hanging="293"/>
        <w:jc w:val="left"/>
        <w:rPr>
          <w:sz w:val="24"/>
        </w:rPr>
      </w:pPr>
      <w:r>
        <w:rPr>
          <w:sz w:val="24"/>
        </w:rPr>
        <w:t>Planurile de arhitectură eleborate de S.C. LHP ARHITECTURA</w:t>
      </w:r>
      <w:r>
        <w:rPr>
          <w:spacing w:val="32"/>
          <w:sz w:val="24"/>
        </w:rPr>
        <w:t xml:space="preserve"> </w:t>
      </w:r>
      <w:r>
        <w:rPr>
          <w:sz w:val="24"/>
        </w:rPr>
        <w:t>S.R.L</w:t>
      </w:r>
    </w:p>
    <w:p>
      <w:pPr>
        <w:pStyle w:val="9"/>
        <w:numPr>
          <w:ilvl w:val="2"/>
          <w:numId w:val="1"/>
        </w:numPr>
        <w:tabs>
          <w:tab w:val="left" w:pos="1239"/>
          <w:tab w:val="left" w:pos="1240"/>
        </w:tabs>
        <w:spacing w:before="0" w:after="0" w:line="240" w:lineRule="auto"/>
        <w:ind w:left="1239" w:right="0" w:hanging="293"/>
        <w:jc w:val="left"/>
        <w:rPr>
          <w:sz w:val="24"/>
        </w:rPr>
      </w:pPr>
      <w:r>
        <w:rPr>
          <w:sz w:val="24"/>
        </w:rPr>
        <w:t>Certificatul de urbanism</w:t>
      </w:r>
      <w:r>
        <w:rPr>
          <w:spacing w:val="-14"/>
          <w:sz w:val="24"/>
        </w:rPr>
        <w:t xml:space="preserve"> </w:t>
      </w:r>
      <w:r>
        <w:rPr>
          <w:sz w:val="24"/>
        </w:rPr>
        <w:t>nr.</w:t>
      </w:r>
    </w:p>
    <w:p>
      <w:pPr>
        <w:pStyle w:val="5"/>
        <w:ind w:left="1776"/>
      </w:pPr>
      <w:r>
        <w:t>emis de catre PRIMARIA MUNICIPIULUI BRASOV</w:t>
      </w:r>
    </w:p>
    <w:p>
      <w:pPr>
        <w:pStyle w:val="5"/>
        <w:spacing w:before="11"/>
        <w:rPr>
          <w:sz w:val="23"/>
        </w:rPr>
      </w:pPr>
    </w:p>
    <w:p>
      <w:pPr>
        <w:pStyle w:val="9"/>
        <w:numPr>
          <w:ilvl w:val="1"/>
          <w:numId w:val="1"/>
        </w:numPr>
        <w:tabs>
          <w:tab w:val="left" w:pos="649"/>
        </w:tabs>
        <w:spacing w:before="1" w:after="0" w:line="240" w:lineRule="auto"/>
        <w:ind w:left="648" w:right="0" w:hanging="422"/>
        <w:jc w:val="left"/>
        <w:rPr>
          <w:sz w:val="24"/>
        </w:rPr>
      </w:pPr>
      <w:r>
        <w:rPr>
          <w:sz w:val="24"/>
        </w:rPr>
        <w:t>SITUAŢIA</w:t>
      </w:r>
      <w:r>
        <w:rPr>
          <w:spacing w:val="-11"/>
          <w:sz w:val="24"/>
        </w:rPr>
        <w:t xml:space="preserve"> </w:t>
      </w:r>
      <w:r>
        <w:rPr>
          <w:sz w:val="24"/>
        </w:rPr>
        <w:t>EXISTENTĂ</w:t>
      </w:r>
    </w:p>
    <w:p>
      <w:pPr>
        <w:pStyle w:val="5"/>
        <w:ind w:left="946"/>
      </w:pPr>
      <w:r>
        <w:t>Construcţia este in faza obtinerii autorizatiei de construire.</w:t>
      </w:r>
    </w:p>
    <w:p>
      <w:pPr>
        <w:pStyle w:val="5"/>
        <w:spacing w:before="244"/>
        <w:ind w:left="226"/>
      </w:pPr>
      <w:r>
        <w:t>2.1. SITUATIA PROIECTATA</w:t>
      </w:r>
    </w:p>
    <w:p>
      <w:pPr>
        <w:pStyle w:val="9"/>
        <w:numPr>
          <w:ilvl w:val="2"/>
          <w:numId w:val="2"/>
        </w:numPr>
        <w:tabs>
          <w:tab w:val="left" w:pos="769"/>
        </w:tabs>
        <w:spacing w:before="0" w:after="0" w:line="240" w:lineRule="auto"/>
        <w:ind w:left="768" w:right="0" w:hanging="542"/>
        <w:jc w:val="left"/>
        <w:rPr>
          <w:sz w:val="24"/>
        </w:rPr>
      </w:pPr>
      <w:r>
        <w:rPr>
          <w:sz w:val="24"/>
        </w:rPr>
        <w:t>RETELE</w:t>
      </w:r>
      <w:r>
        <w:rPr>
          <w:spacing w:val="-8"/>
          <w:sz w:val="24"/>
        </w:rPr>
        <w:t xml:space="preserve"> </w:t>
      </w:r>
      <w:r>
        <w:rPr>
          <w:sz w:val="24"/>
        </w:rPr>
        <w:t>EXTERIOARE</w:t>
      </w:r>
    </w:p>
    <w:p>
      <w:pPr>
        <w:pStyle w:val="9"/>
        <w:numPr>
          <w:ilvl w:val="3"/>
          <w:numId w:val="2"/>
        </w:numPr>
        <w:tabs>
          <w:tab w:val="left" w:pos="1014"/>
        </w:tabs>
        <w:spacing w:before="0" w:after="0" w:line="240" w:lineRule="auto"/>
        <w:ind w:left="1013" w:right="0" w:hanging="787"/>
        <w:jc w:val="left"/>
        <w:rPr>
          <w:sz w:val="24"/>
        </w:rPr>
      </w:pPr>
      <w:r>
        <w:rPr>
          <w:sz w:val="24"/>
        </w:rPr>
        <w:t>ALIMENTARE CU</w:t>
      </w:r>
      <w:r>
        <w:rPr>
          <w:spacing w:val="-6"/>
          <w:sz w:val="24"/>
        </w:rPr>
        <w:t xml:space="preserve"> </w:t>
      </w:r>
      <w:r>
        <w:rPr>
          <w:sz w:val="24"/>
        </w:rPr>
        <w:t>APA</w:t>
      </w:r>
    </w:p>
    <w:p>
      <w:pPr>
        <w:spacing w:before="0"/>
        <w:ind w:left="946" w:right="0" w:firstLine="0"/>
        <w:jc w:val="left"/>
        <w:rPr>
          <w:i/>
          <w:sz w:val="24"/>
        </w:rPr>
      </w:pPr>
      <w:r>
        <w:rPr>
          <w:i/>
          <w:sz w:val="24"/>
        </w:rPr>
        <w:t>Prezentarea fantanii:</w:t>
      </w:r>
    </w:p>
    <w:p>
      <w:pPr>
        <w:pStyle w:val="5"/>
        <w:ind w:left="946"/>
      </w:pPr>
      <w:r>
        <w:t>-fantana de pardoseala rectangulara cu dimensiunile 8,2x8,2m</w:t>
      </w:r>
    </w:p>
    <w:p>
      <w:pPr>
        <w:pStyle w:val="5"/>
        <w:ind w:left="946"/>
      </w:pPr>
      <w:r>
        <w:t>-jeturi de apa in numar de 25 dispuse liniar cu o inaltime a jeturilor de 1,5m</w:t>
      </w:r>
    </w:p>
    <w:p>
      <w:pPr>
        <w:pStyle w:val="5"/>
        <w:ind w:left="946"/>
      </w:pPr>
      <w:r>
        <w:t>-este actionata prin intermediul a 5 pompe submersibile</w:t>
      </w:r>
    </w:p>
    <w:p>
      <w:pPr>
        <w:pStyle w:val="5"/>
        <w:ind w:left="226" w:right="824" w:firstLine="720"/>
      </w:pPr>
      <w:r>
        <w:t>-comanda este asigurata prin intermediul unui panou de comanda si control ce trebuie sa asigure urmatoarele functii:</w:t>
      </w:r>
    </w:p>
    <w:p>
      <w:pPr>
        <w:pStyle w:val="5"/>
        <w:ind w:left="946"/>
      </w:pPr>
      <w:r>
        <w:t>-pornirea – oprirea pompelor in functie de programul de functionare stabilit.</w:t>
      </w:r>
    </w:p>
    <w:p>
      <w:pPr>
        <w:pStyle w:val="5"/>
        <w:spacing w:before="114"/>
        <w:ind w:right="100"/>
        <w:jc w:val="right"/>
        <w:rPr>
          <w:rFonts w:ascii="Times New Roman"/>
        </w:rPr>
      </w:pPr>
      <w:r>
        <w:rPr>
          <w:rFonts w:ascii="Times New Roman"/>
        </w:rPr>
        <w:t>3</w:t>
      </w:r>
    </w:p>
    <w:p>
      <w:pPr>
        <w:spacing w:after="0"/>
        <w:jc w:val="right"/>
        <w:rPr>
          <w:rFonts w:ascii="Times New Roman"/>
        </w:rPr>
        <w:sectPr>
          <w:type w:val="continuous"/>
          <w:pgSz w:w="11900" w:h="16840"/>
          <w:pgMar w:top="1720" w:right="460" w:bottom="2260" w:left="940" w:header="720" w:footer="720" w:gutter="0"/>
        </w:sectPr>
      </w:pPr>
    </w:p>
    <w:p>
      <w:pPr>
        <w:pStyle w:val="5"/>
        <w:spacing w:before="160"/>
        <w:ind w:left="226" w:right="122" w:firstLine="720"/>
        <w:jc w:val="both"/>
      </w:pPr>
      <w:r>
        <w:t>-oprirea pentru evitarea functionarii in gol a pompelor in cazul in care nivelul apei  este  insuficient</w:t>
      </w:r>
    </w:p>
    <w:p>
      <w:pPr>
        <w:pStyle w:val="5"/>
        <w:ind w:left="946"/>
      </w:pPr>
      <w:r>
        <w:t>-oprirea functionarii pompelor in cazul in care viteza vantului este prea mare</w:t>
      </w:r>
    </w:p>
    <w:p>
      <w:pPr>
        <w:pStyle w:val="5"/>
        <w:ind w:left="226" w:right="125" w:firstLine="720"/>
        <w:jc w:val="both"/>
      </w:pPr>
      <w:r>
        <w:t>-este echipata cu senzor de preaplin si senzor de nivel pentru evitarea functionarii pompelor in cazul in care nivelul apei este insuficient.</w:t>
      </w:r>
    </w:p>
    <w:p>
      <w:pPr>
        <w:pStyle w:val="5"/>
        <w:ind w:left="226" w:right="129" w:firstLine="720"/>
        <w:jc w:val="both"/>
      </w:pPr>
      <w:r>
        <w:t>-echipata cu senzor de vant pentru a opri functionarea in cazul in care viteza vantului influenteaza traseul</w:t>
      </w:r>
      <w:r>
        <w:rPr>
          <w:spacing w:val="-39"/>
        </w:rPr>
        <w:t xml:space="preserve"> </w:t>
      </w:r>
      <w:r>
        <w:t>si inaltimea stabilita, pentru apa dispersata prin intermediul duzelor</w:t>
      </w:r>
    </w:p>
    <w:p>
      <w:pPr>
        <w:pStyle w:val="5"/>
        <w:ind w:left="946"/>
      </w:pPr>
      <w:r>
        <w:t>-cantitatea de apa va fi asigurata din bazinul fantanii arteziene.</w:t>
      </w:r>
    </w:p>
    <w:p>
      <w:pPr>
        <w:pStyle w:val="5"/>
        <w:spacing w:before="11"/>
        <w:rPr>
          <w:sz w:val="23"/>
        </w:rPr>
      </w:pPr>
    </w:p>
    <w:p>
      <w:pPr>
        <w:pStyle w:val="5"/>
        <w:ind w:left="226"/>
      </w:pPr>
      <w:r>
        <w:t>Perioada de functionare a fantanii arteziene va fi de 8 cicluri pe an fiecare ciclu insemnand 30 de zile.</w:t>
      </w:r>
    </w:p>
    <w:p>
      <w:pPr>
        <w:pStyle w:val="5"/>
        <w:ind w:left="226" w:right="112" w:firstLine="720"/>
        <w:jc w:val="both"/>
      </w:pPr>
      <w:r>
        <w:t>Echipamentul hidraulic va fi format din subansamble pentru imaginile arteziene, constand in ajutaje si pompe respectiv echipament auxiliar: filtrarea si tratarea apei, alimentarea cu apa si golirea controlul nivelului si completarea pierderilor de apa.</w:t>
      </w:r>
    </w:p>
    <w:p>
      <w:pPr>
        <w:pStyle w:val="5"/>
        <w:ind w:left="226" w:right="122" w:firstLine="720"/>
        <w:jc w:val="both"/>
      </w:pPr>
      <w:r>
        <w:t>Amplasamentul nu dispune de bransament la reteaua de apa. Alimentarea cu apa se va realiza  cu ajutorul unui apometru amplasat in camin</w:t>
      </w:r>
      <w:r>
        <w:rPr>
          <w:spacing w:val="-21"/>
        </w:rPr>
        <w:t xml:space="preserve"> </w:t>
      </w:r>
      <w:r>
        <w:t>apometru.</w:t>
      </w:r>
    </w:p>
    <w:p>
      <w:pPr>
        <w:pStyle w:val="5"/>
        <w:ind w:left="226" w:right="117" w:firstLine="720"/>
        <w:jc w:val="both"/>
      </w:pPr>
      <w:r>
        <w:t>Imediat dupa bucla de contorizare in acelasi camin va fi montata o electrovana servomotorizata DN65 care va fi comandata de un sistem automat pentru a mentine permanent acelasi nivel de apa in bazinul fantanii.</w:t>
      </w:r>
    </w:p>
    <w:p>
      <w:pPr>
        <w:pStyle w:val="5"/>
        <w:ind w:left="226" w:right="117" w:firstLine="720"/>
        <w:jc w:val="both"/>
      </w:pPr>
      <w:r>
        <w:t>Totodata pentru o fiabilitate ridicata inaintea apometrului va fi prevazut un robinet cu garnitura de manevra DN65 care va obtura alimentarea cu apa a fantanii in caz de avarie sau defectare a electrovanei cat si pentru intretinerea sau interventia asupra apometrului.</w:t>
      </w:r>
    </w:p>
    <w:p>
      <w:pPr>
        <w:pStyle w:val="5"/>
        <w:spacing w:before="4"/>
        <w:ind w:left="226" w:right="117" w:firstLine="720"/>
        <w:jc w:val="both"/>
      </w:pPr>
      <w:r>
        <w:t>Umplerea instalatiei se face prin intermediul unui sensor de nivel hidrostatic montat în interiorul rezervorului. Toate orificiile necesare pentru rezervor trebuie obligatoriu etanşate, cu excepţia gurii de curăţire. Excesul de apă este evacuat în canalizare prin conducta de preaplin montată la partea superioară a rezervorului.</w:t>
      </w:r>
    </w:p>
    <w:p>
      <w:pPr>
        <w:pStyle w:val="5"/>
        <w:ind w:left="226" w:right="117" w:firstLine="720"/>
        <w:jc w:val="both"/>
      </w:pPr>
      <w:r>
        <w:t>Pentru alimentarea cu apă a duzelor fantanii arteziene se va realiza instalatia exterioara de apa pentru alimentarea acestora, cu conducte din otel inox AISI304, montate la adancimea de 45cm.  Nu  este necesara montarea acestora sub adancimea de inghet deoarece pe perioada sezonului rece, instalatia fantanii va fi golita. Umplerea si golirea bazinului se va face la inceputul si sfarsitul unei perioade</w:t>
      </w:r>
      <w:r>
        <w:rPr>
          <w:spacing w:val="-2"/>
        </w:rPr>
        <w:t xml:space="preserve"> </w:t>
      </w:r>
      <w:r>
        <w:t>de</w:t>
      </w:r>
      <w:r>
        <w:rPr>
          <w:spacing w:val="-2"/>
        </w:rPr>
        <w:t xml:space="preserve"> </w:t>
      </w:r>
      <w:r>
        <w:t>functionare</w:t>
      </w:r>
      <w:r>
        <w:rPr>
          <w:spacing w:val="-6"/>
        </w:rPr>
        <w:t xml:space="preserve"> </w:t>
      </w:r>
      <w:r>
        <w:t>(8cicluri/an),</w:t>
      </w:r>
      <w:r>
        <w:rPr>
          <w:spacing w:val="-5"/>
        </w:rPr>
        <w:t xml:space="preserve"> </w:t>
      </w:r>
      <w:r>
        <w:t>respectiv</w:t>
      </w:r>
      <w:r>
        <w:rPr>
          <w:spacing w:val="-1"/>
        </w:rPr>
        <w:t xml:space="preserve"> </w:t>
      </w:r>
      <w:r>
        <w:t>ori</w:t>
      </w:r>
      <w:r>
        <w:rPr>
          <w:spacing w:val="-5"/>
        </w:rPr>
        <w:t xml:space="preserve"> </w:t>
      </w:r>
      <w:r>
        <w:t>de</w:t>
      </w:r>
      <w:r>
        <w:rPr>
          <w:spacing w:val="-2"/>
        </w:rPr>
        <w:t xml:space="preserve"> </w:t>
      </w:r>
      <w:r>
        <w:t>cate</w:t>
      </w:r>
      <w:r>
        <w:rPr>
          <w:spacing w:val="-6"/>
        </w:rPr>
        <w:t xml:space="preserve"> </w:t>
      </w:r>
      <w:r>
        <w:t>ori</w:t>
      </w:r>
      <w:r>
        <w:rPr>
          <w:spacing w:val="-5"/>
        </w:rPr>
        <w:t xml:space="preserve"> </w:t>
      </w:r>
      <w:r>
        <w:t>este</w:t>
      </w:r>
      <w:r>
        <w:rPr>
          <w:spacing w:val="-6"/>
        </w:rPr>
        <w:t xml:space="preserve"> </w:t>
      </w:r>
      <w:r>
        <w:t>necesara</w:t>
      </w:r>
      <w:r>
        <w:rPr>
          <w:spacing w:val="-7"/>
        </w:rPr>
        <w:t xml:space="preserve"> </w:t>
      </w:r>
      <w:r>
        <w:t>curatirea</w:t>
      </w:r>
      <w:r>
        <w:rPr>
          <w:spacing w:val="-2"/>
        </w:rPr>
        <w:t xml:space="preserve"> </w:t>
      </w:r>
      <w:r>
        <w:t>bazinului.</w:t>
      </w:r>
    </w:p>
    <w:p>
      <w:pPr>
        <w:pStyle w:val="5"/>
        <w:ind w:left="226" w:right="117" w:firstLine="720"/>
        <w:jc w:val="both"/>
      </w:pPr>
      <w:r>
        <w:t>Duzele vor fi montate pe tevile metalice decorative. Inaintea fiecarei duze va fi prevazut cu cate un robinet bila automat pentru coordonarea jeturilor de apa. Distribuția pentru alimentare cu apă a celor</w:t>
      </w:r>
      <w:r>
        <w:rPr>
          <w:spacing w:val="2"/>
        </w:rPr>
        <w:t xml:space="preserve"> </w:t>
      </w:r>
      <w:r>
        <w:t>25</w:t>
      </w:r>
      <w:r>
        <w:rPr>
          <w:spacing w:val="-2"/>
        </w:rPr>
        <w:t xml:space="preserve"> </w:t>
      </w:r>
      <w:r>
        <w:t>duze</w:t>
      </w:r>
      <w:r>
        <w:rPr>
          <w:spacing w:val="-4"/>
        </w:rPr>
        <w:t xml:space="preserve"> </w:t>
      </w:r>
      <w:r>
        <w:t>se</w:t>
      </w:r>
      <w:r>
        <w:rPr>
          <w:spacing w:val="-4"/>
        </w:rPr>
        <w:t xml:space="preserve"> </w:t>
      </w:r>
      <w:r>
        <w:t>va</w:t>
      </w:r>
      <w:r>
        <w:rPr>
          <w:spacing w:val="-4"/>
        </w:rPr>
        <w:t xml:space="preserve"> </w:t>
      </w:r>
      <w:r>
        <w:t>face cu</w:t>
      </w:r>
      <w:r>
        <w:rPr>
          <w:spacing w:val="-6"/>
        </w:rPr>
        <w:t xml:space="preserve"> </w:t>
      </w:r>
      <w:r>
        <w:t>conducte</w:t>
      </w:r>
      <w:r>
        <w:rPr>
          <w:spacing w:val="-5"/>
        </w:rPr>
        <w:t xml:space="preserve"> </w:t>
      </w:r>
      <w:r>
        <w:t>din</w:t>
      </w:r>
      <w:r>
        <w:rPr>
          <w:spacing w:val="-2"/>
        </w:rPr>
        <w:t xml:space="preserve"> </w:t>
      </w:r>
      <w:r>
        <w:t>inox</w:t>
      </w:r>
      <w:r>
        <w:rPr>
          <w:spacing w:val="-3"/>
        </w:rPr>
        <w:t xml:space="preserve"> </w:t>
      </w:r>
      <w:r>
        <w:t>AISI304,</w:t>
      </w:r>
      <w:r>
        <w:rPr>
          <w:spacing w:val="-2"/>
        </w:rPr>
        <w:t xml:space="preserve"> </w:t>
      </w:r>
      <w:r>
        <w:t>PN6</w:t>
      </w:r>
      <w:r>
        <w:rPr>
          <w:spacing w:val="-2"/>
        </w:rPr>
        <w:t xml:space="preserve"> </w:t>
      </w:r>
      <w:r>
        <w:t>şi</w:t>
      </w:r>
      <w:r>
        <w:rPr>
          <w:spacing w:val="-2"/>
        </w:rPr>
        <w:t xml:space="preserve"> </w:t>
      </w:r>
      <w:r>
        <w:t>se</w:t>
      </w:r>
      <w:r>
        <w:rPr>
          <w:spacing w:val="-4"/>
        </w:rPr>
        <w:t xml:space="preserve"> </w:t>
      </w:r>
      <w:r>
        <w:t>vor</w:t>
      </w:r>
      <w:r>
        <w:rPr>
          <w:spacing w:val="-7"/>
        </w:rPr>
        <w:t xml:space="preserve"> </w:t>
      </w:r>
      <w:r>
        <w:t>poza conform</w:t>
      </w:r>
      <w:r>
        <w:rPr>
          <w:spacing w:val="-1"/>
        </w:rPr>
        <w:t xml:space="preserve"> </w:t>
      </w:r>
      <w:r>
        <w:t>părţilor</w:t>
      </w:r>
      <w:r>
        <w:rPr>
          <w:spacing w:val="-3"/>
        </w:rPr>
        <w:t xml:space="preserve"> </w:t>
      </w:r>
      <w:r>
        <w:t>desenate.</w:t>
      </w:r>
    </w:p>
    <w:p>
      <w:pPr>
        <w:pStyle w:val="5"/>
        <w:ind w:left="226" w:right="122" w:firstLine="720"/>
        <w:jc w:val="both"/>
      </w:pPr>
      <w:r>
        <w:t>Duza utilizata este tip duza spumanta tip PF-3403 sau similara cu filet interior 1",cu inaltimea jetului de 1,5m la un debit 110 l/min. Aceasta va fi imbinata cu conducta de alimentare din inox 304 DN25.</w:t>
      </w:r>
    </w:p>
    <w:p>
      <w:pPr>
        <w:pStyle w:val="5"/>
        <w:ind w:left="226" w:right="118" w:firstLine="720"/>
        <w:jc w:val="both"/>
      </w:pPr>
      <w:r>
        <w:t>In basa construita special in interiorul fantanii se vor amplasa pompele necesare pentru alimetarea duzelor. Pompele vor fi fixate pe postament pe suporti si cu ajutorul suruburilor de prindere. Reglarea/oprirea fiecarei duze se va face cu ajutorul robinetului cu obturator sferic controlat automat.</w:t>
      </w:r>
    </w:p>
    <w:p>
      <w:pPr>
        <w:pStyle w:val="5"/>
        <w:ind w:left="226" w:right="122" w:firstLine="720"/>
        <w:jc w:val="both"/>
      </w:pPr>
      <w:r>
        <w:t>Automatizarea pentru pornirea/oprirea pompei pentru fantana arteziana pe timp de noapte, precum si senzorii de vant si ploaie sunt inglobati in sistemul de automatizare pentru instalatiile de</w:t>
      </w:r>
    </w:p>
    <w:p>
      <w:pPr>
        <w:pStyle w:val="5"/>
        <w:spacing w:before="100"/>
        <w:ind w:right="160"/>
        <w:jc w:val="right"/>
        <w:rPr>
          <w:rFonts w:ascii="Times New Roman"/>
        </w:rPr>
      </w:pPr>
      <w:r>
        <w:rPr>
          <w:rFonts w:ascii="Times New Roman"/>
        </w:rPr>
        <w:t>4</w:t>
      </w:r>
    </w:p>
    <w:p>
      <w:pPr>
        <w:spacing w:after="0"/>
        <w:jc w:val="right"/>
        <w:rPr>
          <w:rFonts w:ascii="Times New Roman"/>
        </w:rPr>
        <w:sectPr>
          <w:pgSz w:w="11900" w:h="16840"/>
          <w:pgMar w:top="1720" w:right="400" w:bottom="2260" w:left="940" w:header="539" w:footer="2076" w:gutter="0"/>
        </w:sectPr>
      </w:pPr>
    </w:p>
    <w:p>
      <w:pPr>
        <w:pStyle w:val="5"/>
        <w:spacing w:before="160"/>
        <w:ind w:left="226"/>
      </w:pPr>
      <w:r>
        <w:t>iluminat. Pompele folosite sunt submerisibile, montaj pe fundatie, alimentate trifazic, la tensiunea de 400V, frecventa de 50Hz.</w:t>
      </w:r>
    </w:p>
    <w:p>
      <w:pPr>
        <w:pStyle w:val="5"/>
        <w:ind w:left="226" w:right="117" w:firstLine="720"/>
        <w:jc w:val="both"/>
      </w:pPr>
      <w:r>
        <w:t>Supraplinul apei din fantana va fi colectat prin intermediul sifonului lateral. Acesta este montat  la o distanta de 20 cm fata de cota +0.0, astfel incat sa fie asigurat un ochi de apa de minim 35 cm adancime. Conducta de supraplin se va monta cu pantă conform planurilor. Supraplinul rezervorului de apă va fi colectat de reţeaua de canalizare</w:t>
      </w:r>
      <w:r>
        <w:rPr>
          <w:spacing w:val="-23"/>
        </w:rPr>
        <w:t xml:space="preserve"> </w:t>
      </w:r>
      <w:r>
        <w:t>PVC-KG160.</w:t>
      </w:r>
    </w:p>
    <w:p>
      <w:pPr>
        <w:pStyle w:val="5"/>
        <w:ind w:left="226" w:right="115" w:firstLine="720"/>
        <w:jc w:val="both"/>
      </w:pPr>
      <w:r>
        <w:t>Toate strapungerile cu tevi/conducte a caminului apometru vor fi prevazute obligatoriu cu presetupe/mansoane de etansare tip RONDO sau similare, cu diametru corespunzator, corelat cu cel al tevii de etansat.</w:t>
      </w:r>
    </w:p>
    <w:p>
      <w:pPr>
        <w:pStyle w:val="5"/>
        <w:ind w:left="226" w:right="121" w:firstLine="720"/>
        <w:jc w:val="both"/>
      </w:pPr>
      <w:r>
        <w:t>La sfârşitul fiecărei perioade defuncţionare anuală se va curăţa instalaţia, pentru prevenirea acumulării de sedimente.</w:t>
      </w:r>
    </w:p>
    <w:p>
      <w:pPr>
        <w:pStyle w:val="5"/>
        <w:ind w:left="226" w:right="118" w:firstLine="720"/>
        <w:jc w:val="both"/>
      </w:pPr>
      <w:r>
        <w:t>Fântâna nu va funcţiona decât pe perioada caldă a anului, înainte de începerea sezonului rece toată instalaţia trebuie obligatoriu golită. Golirea fantanii se va face prin intermediul tuburilor de golire prevazute.</w:t>
      </w:r>
    </w:p>
    <w:p>
      <w:pPr>
        <w:pStyle w:val="5"/>
        <w:ind w:left="226" w:right="122" w:firstLine="720"/>
        <w:jc w:val="both"/>
      </w:pPr>
      <w:r>
        <w:t>Conductele de alimentare cu apă rece a căminului apometru va poza obligatoriu sub limita de îngheţ. Conductele de refulare, preaplin cât şi cele de golire ale fântânii arteziene se vor poza la adâncime conform planşelor. Pozarea conductelor de recirculare a apei precum şi a conductei de preaplin se va face respectând panta de 1%. Funcţionarea fantanii este automat întreruptă pe timp de vânt puternic sau ploaie, de către senzorul de vânt şi ploaie.</w:t>
      </w:r>
    </w:p>
    <w:p>
      <w:pPr>
        <w:pStyle w:val="5"/>
      </w:pPr>
    </w:p>
    <w:p>
      <w:pPr>
        <w:pStyle w:val="4"/>
        <w:numPr>
          <w:ilvl w:val="3"/>
          <w:numId w:val="3"/>
        </w:numPr>
        <w:tabs>
          <w:tab w:val="left" w:pos="1024"/>
        </w:tabs>
        <w:spacing w:before="0" w:after="0" w:line="240" w:lineRule="auto"/>
        <w:ind w:left="1023" w:right="0" w:hanging="797"/>
        <w:jc w:val="left"/>
      </w:pPr>
      <w:r>
        <w:t>INSTALATIILE DE</w:t>
      </w:r>
      <w:r>
        <w:rPr>
          <w:spacing w:val="-14"/>
        </w:rPr>
        <w:t xml:space="preserve"> </w:t>
      </w:r>
      <w:r>
        <w:t>CANALIZARE</w:t>
      </w:r>
    </w:p>
    <w:p>
      <w:pPr>
        <w:pStyle w:val="5"/>
        <w:spacing w:before="4"/>
        <w:rPr>
          <w:b/>
        </w:rPr>
      </w:pPr>
    </w:p>
    <w:p>
      <w:pPr>
        <w:pStyle w:val="5"/>
        <w:ind w:left="226" w:right="111" w:firstLine="720"/>
        <w:jc w:val="both"/>
      </w:pPr>
      <w:r>
        <w:t>Preaplinul fântânii precum si golirea instalatiei se va face cu tuburi de PVC-KG, se vor racorda la reteaua exterioara de canalizare prin racorduri la caminele de vizitare, montate ingropat in pamant, sub adancimea de inghet. Reţeaua exterioară de canalizare se va realiza din ţevi de PVC 160 si se vor monta cu pantă conform planşelor.</w:t>
      </w:r>
    </w:p>
    <w:p>
      <w:pPr>
        <w:pStyle w:val="5"/>
        <w:ind w:left="226" w:right="119" w:firstLine="720"/>
        <w:jc w:val="both"/>
      </w:pPr>
      <w:r>
        <w:t>Pentru asigurarea unui montaj corect, reteaua de canalizare se va poza în tranşee dreptunghiulare cu lătimea de 1,0 m pe un strat de nisip de 10 cm si acoperita peste generatoare cu un strat de nisip gros de 30 cm. Patul de pozare a tuburilor se nivelează obligatoriu la panta din proiect, eventualele denivelări se completează prin săpare, iar umpluturile se realizează cu nisip.</w:t>
      </w:r>
    </w:p>
    <w:p>
      <w:pPr>
        <w:pStyle w:val="5"/>
        <w:ind w:left="226" w:right="117" w:firstLine="720"/>
        <w:jc w:val="both"/>
      </w:pPr>
      <w:r>
        <w:t>După terminarea lucrărilor de montaj a tuburilor şi căminelor de vizitare aferente unui tronson  de canalizare, înainte de executia umpluturilor se efectuează încercarea de etanşeitate a canalizării prin umplerea cu</w:t>
      </w:r>
      <w:r>
        <w:rPr>
          <w:spacing w:val="-1"/>
        </w:rPr>
        <w:t xml:space="preserve"> </w:t>
      </w:r>
      <w:r>
        <w:t>apă.</w:t>
      </w:r>
    </w:p>
    <w:p>
      <w:pPr>
        <w:pStyle w:val="5"/>
        <w:ind w:left="226" w:right="125" w:firstLine="720"/>
        <w:jc w:val="both"/>
      </w:pPr>
      <w:r>
        <w:t>După efectuarea probei de etanşeitate, se vor executa umpluturile în straturi de pământ de 15- 20 cm grosime cu udarea fiecărui strat şi compactare cu maiul.</w:t>
      </w:r>
    </w:p>
    <w:p>
      <w:pPr>
        <w:pStyle w:val="5"/>
      </w:pPr>
    </w:p>
    <w:p>
      <w:pPr>
        <w:pStyle w:val="4"/>
      </w:pPr>
      <w:r>
        <w:t>MĂSURI DE PROTECȚIA MUNCII</w:t>
      </w:r>
    </w:p>
    <w:p>
      <w:pPr>
        <w:pStyle w:val="5"/>
        <w:ind w:left="226" w:right="122" w:firstLine="720"/>
        <w:jc w:val="both"/>
      </w:pPr>
      <w:r>
        <w:t>Măsurile de protecţie şi siguranţa muncii şi PSI care vor trebui luate de către constructorsunt  cele prevăzute în următoarele acte legislative şi</w:t>
      </w:r>
      <w:r>
        <w:rPr>
          <w:spacing w:val="-25"/>
        </w:rPr>
        <w:t xml:space="preserve"> </w:t>
      </w:r>
      <w:r>
        <w:t>normative:</w:t>
      </w:r>
    </w:p>
    <w:p>
      <w:pPr>
        <w:pStyle w:val="5"/>
        <w:ind w:left="226" w:right="122" w:firstLine="720"/>
        <w:jc w:val="both"/>
      </w:pPr>
      <w:r>
        <w:t>-LEGEA privind securitatea şi sănătatea în muncă nr. 319/2006 şi normele metodologice de aplicare apărute prin HG 1425/2006;</w:t>
      </w:r>
    </w:p>
    <w:p>
      <w:pPr>
        <w:spacing w:after="0"/>
        <w:jc w:val="both"/>
        <w:sectPr>
          <w:footerReference r:id="rId7" w:type="default"/>
          <w:pgSz w:w="11900" w:h="16840"/>
          <w:pgMar w:top="1720" w:right="400" w:bottom="2260" w:left="940" w:header="539" w:footer="2076" w:gutter="0"/>
          <w:pgNumType w:start="5"/>
        </w:sectPr>
      </w:pPr>
    </w:p>
    <w:p>
      <w:pPr>
        <w:pStyle w:val="5"/>
        <w:spacing w:before="160"/>
        <w:ind w:left="226" w:right="118" w:firstLine="720"/>
        <w:jc w:val="both"/>
      </w:pPr>
      <w:r>
        <w:t>-Hotărâre de Guvern nr. 300/02.03.2006 privind cerinţele minime de securitate şi sănătate pentru şantierele temporare sau mobile, modificată şi completată cu HOTARÂREA nr.601 din 13 iunie 2007, pentru modificarea şi completarea unor acte normative din domeniul securităţii şi sănătăţii în muncă;</w:t>
      </w:r>
    </w:p>
    <w:p>
      <w:pPr>
        <w:pStyle w:val="5"/>
        <w:ind w:left="946"/>
      </w:pPr>
      <w:r>
        <w:t>-P.S.I.-Legea Nr. 307/2006-apărarea împotriva incendiilor;</w:t>
      </w:r>
    </w:p>
    <w:p>
      <w:pPr>
        <w:pStyle w:val="5"/>
        <w:ind w:left="226" w:right="122" w:firstLine="720"/>
        <w:jc w:val="both"/>
      </w:pPr>
      <w:r>
        <w:t>-Ordinul nr. 130/2007 pentru Aprobarea Metodologiei de elaborare a scenariilor de securitate la incendii;</w:t>
      </w:r>
    </w:p>
    <w:p>
      <w:pPr>
        <w:pStyle w:val="5"/>
        <w:ind w:left="946"/>
      </w:pPr>
      <w:r>
        <w:t>-P.S.I.-Ordin nr. 163/2007-aprobarea Normelor generale de apărare împotriva incendiilor;</w:t>
      </w:r>
    </w:p>
    <w:p>
      <w:pPr>
        <w:pStyle w:val="5"/>
        <w:ind w:left="226" w:right="115" w:firstLine="720"/>
        <w:jc w:val="both"/>
      </w:pPr>
      <w:r>
        <w:t>-P.S.I.-H.G.R. nr. 1739/2006-aprobarea categoriilor de construcţii si amenajări care se supun avizării/autorizării privind securitatea la incendiu;</w:t>
      </w:r>
    </w:p>
    <w:p>
      <w:pPr>
        <w:pStyle w:val="5"/>
        <w:ind w:left="226" w:right="122" w:firstLine="720"/>
        <w:jc w:val="both"/>
      </w:pPr>
      <w:r>
        <w:t>-HOTĂRÂRE nr.537 din 6iunie 2007-privind stabilirea şi sancţionarea contravenţiilor la normele  de prevenire şi stingere a</w:t>
      </w:r>
      <w:r>
        <w:rPr>
          <w:spacing w:val="-15"/>
        </w:rPr>
        <w:t xml:space="preserve"> </w:t>
      </w:r>
      <w:r>
        <w:t>incendiilor;</w:t>
      </w:r>
    </w:p>
    <w:p>
      <w:pPr>
        <w:pStyle w:val="5"/>
        <w:ind w:left="226" w:right="117" w:firstLine="720"/>
        <w:jc w:val="both"/>
      </w:pPr>
      <w:r>
        <w:t>-Alte H.G. specifice securităţii si sănătăţii în muncă ce transpun Directive europene. Executantul lucrării va lua măsuri proprii şi suplimentare în afara celor indicate, pentrue vitarea oricărui accident de muncă sau producere de incendii în timpul execuţiei lucrărilor.</w:t>
      </w:r>
    </w:p>
    <w:p>
      <w:pPr>
        <w:pStyle w:val="5"/>
        <w:spacing w:before="11"/>
        <w:rPr>
          <w:sz w:val="23"/>
        </w:rPr>
      </w:pPr>
    </w:p>
    <w:p>
      <w:pPr>
        <w:pStyle w:val="4"/>
      </w:pPr>
      <w:r>
        <w:t>LISTA NORMATIVELOR SI LEGISLATIEI INVIGOARE</w:t>
      </w:r>
    </w:p>
    <w:p>
      <w:pPr>
        <w:pStyle w:val="9"/>
        <w:numPr>
          <w:ilvl w:val="4"/>
          <w:numId w:val="3"/>
        </w:numPr>
        <w:tabs>
          <w:tab w:val="left" w:pos="946"/>
          <w:tab w:val="left" w:pos="947"/>
        </w:tabs>
        <w:spacing w:before="1" w:after="0" w:line="240" w:lineRule="auto"/>
        <w:ind w:left="1037" w:right="0" w:hanging="451"/>
        <w:jc w:val="left"/>
        <w:rPr>
          <w:sz w:val="24"/>
        </w:rPr>
      </w:pPr>
      <w:r>
        <w:rPr>
          <w:sz w:val="24"/>
        </w:rPr>
        <w:t>I9/2015–Normativ</w:t>
      </w:r>
      <w:r>
        <w:rPr>
          <w:spacing w:val="-4"/>
          <w:sz w:val="24"/>
        </w:rPr>
        <w:t xml:space="preserve"> </w:t>
      </w:r>
      <w:r>
        <w:rPr>
          <w:sz w:val="24"/>
        </w:rPr>
        <w:t>pentru</w:t>
      </w:r>
      <w:r>
        <w:rPr>
          <w:spacing w:val="-7"/>
          <w:sz w:val="24"/>
        </w:rPr>
        <w:t xml:space="preserve"> </w:t>
      </w:r>
      <w:r>
        <w:rPr>
          <w:sz w:val="24"/>
        </w:rPr>
        <w:t>proiectarea</w:t>
      </w:r>
      <w:r>
        <w:rPr>
          <w:spacing w:val="-6"/>
          <w:sz w:val="24"/>
        </w:rPr>
        <w:t xml:space="preserve"> </w:t>
      </w:r>
      <w:r>
        <w:rPr>
          <w:sz w:val="24"/>
        </w:rPr>
        <w:t>şi</w:t>
      </w:r>
      <w:r>
        <w:rPr>
          <w:spacing w:val="-7"/>
          <w:sz w:val="24"/>
        </w:rPr>
        <w:t xml:space="preserve"> </w:t>
      </w:r>
      <w:r>
        <w:rPr>
          <w:sz w:val="24"/>
        </w:rPr>
        <w:t>executarea</w:t>
      </w:r>
      <w:r>
        <w:rPr>
          <w:spacing w:val="-10"/>
          <w:sz w:val="24"/>
        </w:rPr>
        <w:t xml:space="preserve"> </w:t>
      </w:r>
      <w:r>
        <w:rPr>
          <w:sz w:val="24"/>
        </w:rPr>
        <w:t>si</w:t>
      </w:r>
      <w:r>
        <w:rPr>
          <w:spacing w:val="-7"/>
          <w:sz w:val="24"/>
        </w:rPr>
        <w:t xml:space="preserve"> </w:t>
      </w:r>
      <w:r>
        <w:rPr>
          <w:sz w:val="24"/>
        </w:rPr>
        <w:t>exploatareainstalaţiilor</w:t>
      </w:r>
      <w:r>
        <w:rPr>
          <w:spacing w:val="-3"/>
          <w:sz w:val="24"/>
        </w:rPr>
        <w:t xml:space="preserve"> </w:t>
      </w:r>
      <w:r>
        <w:rPr>
          <w:sz w:val="24"/>
        </w:rPr>
        <w:t>sanitare;</w:t>
      </w:r>
    </w:p>
    <w:p>
      <w:pPr>
        <w:pStyle w:val="9"/>
        <w:numPr>
          <w:ilvl w:val="4"/>
          <w:numId w:val="3"/>
        </w:numPr>
        <w:tabs>
          <w:tab w:val="left" w:pos="946"/>
          <w:tab w:val="left" w:pos="947"/>
        </w:tabs>
        <w:spacing w:before="1" w:after="0" w:line="240" w:lineRule="auto"/>
        <w:ind w:left="1037" w:right="117" w:hanging="451"/>
        <w:jc w:val="left"/>
        <w:rPr>
          <w:sz w:val="24"/>
        </w:rPr>
      </w:pPr>
      <w:r>
        <w:rPr>
          <w:sz w:val="24"/>
        </w:rPr>
        <w:t>SC 002–98–Soluţii cadru de contorizare a consumurilor de apă, gaze naturale şienergie termică aferente instalaţiilor din blocurile de</w:t>
      </w:r>
      <w:r>
        <w:rPr>
          <w:spacing w:val="-18"/>
          <w:sz w:val="24"/>
        </w:rPr>
        <w:t xml:space="preserve"> </w:t>
      </w:r>
      <w:r>
        <w:rPr>
          <w:sz w:val="24"/>
        </w:rPr>
        <w:t>locuinţe</w:t>
      </w:r>
    </w:p>
    <w:p>
      <w:pPr>
        <w:pStyle w:val="9"/>
        <w:numPr>
          <w:ilvl w:val="4"/>
          <w:numId w:val="3"/>
        </w:numPr>
        <w:tabs>
          <w:tab w:val="left" w:pos="946"/>
          <w:tab w:val="left" w:pos="947"/>
        </w:tabs>
        <w:spacing w:before="3" w:after="0" w:line="292" w:lineRule="exact"/>
        <w:ind w:left="1037" w:right="112" w:hanging="451"/>
        <w:jc w:val="left"/>
        <w:rPr>
          <w:sz w:val="24"/>
        </w:rPr>
      </w:pPr>
      <w:r>
        <w:rPr>
          <w:sz w:val="24"/>
        </w:rPr>
        <w:t>NP084/2003-Normativpentru proiectarea, executarea si exploatarea instalaţiilor sanitare și a sistemelor de alimentare cu apă și canalizare, utilizând conducte din mase</w:t>
      </w:r>
      <w:r>
        <w:rPr>
          <w:spacing w:val="-33"/>
          <w:sz w:val="24"/>
        </w:rPr>
        <w:t xml:space="preserve"> </w:t>
      </w:r>
      <w:r>
        <w:rPr>
          <w:sz w:val="24"/>
        </w:rPr>
        <w:t>plastice;</w:t>
      </w:r>
    </w:p>
    <w:p>
      <w:pPr>
        <w:pStyle w:val="9"/>
        <w:numPr>
          <w:ilvl w:val="4"/>
          <w:numId w:val="3"/>
        </w:numPr>
        <w:tabs>
          <w:tab w:val="left" w:pos="946"/>
          <w:tab w:val="left" w:pos="947"/>
        </w:tabs>
        <w:spacing w:before="6" w:after="0" w:line="240" w:lineRule="auto"/>
        <w:ind w:left="1037" w:right="119" w:hanging="451"/>
        <w:jc w:val="left"/>
        <w:rPr>
          <w:sz w:val="24"/>
        </w:rPr>
      </w:pPr>
      <w:r>
        <w:rPr>
          <w:sz w:val="24"/>
        </w:rPr>
        <w:t>STAS 1478–90–Instalaţii Sanitare. Alimentarea cu apă la construcţii civile şi industriale. Prescripţii fundamentale de</w:t>
      </w:r>
      <w:r>
        <w:rPr>
          <w:spacing w:val="-12"/>
          <w:sz w:val="24"/>
        </w:rPr>
        <w:t xml:space="preserve"> </w:t>
      </w:r>
      <w:r>
        <w:rPr>
          <w:sz w:val="24"/>
        </w:rPr>
        <w:t>proiectare;</w:t>
      </w:r>
    </w:p>
    <w:p>
      <w:pPr>
        <w:pStyle w:val="9"/>
        <w:numPr>
          <w:ilvl w:val="4"/>
          <w:numId w:val="3"/>
        </w:numPr>
        <w:tabs>
          <w:tab w:val="left" w:pos="946"/>
          <w:tab w:val="left" w:pos="947"/>
        </w:tabs>
        <w:spacing w:before="0" w:after="0" w:line="240" w:lineRule="auto"/>
        <w:ind w:left="946" w:right="0" w:hanging="360"/>
        <w:jc w:val="left"/>
        <w:rPr>
          <w:sz w:val="24"/>
        </w:rPr>
      </w:pPr>
      <w:r>
        <w:rPr>
          <w:sz w:val="24"/>
        </w:rPr>
        <w:t>STAS 1846–Canalizări interioare. Determinarea debitelor de apa de</w:t>
      </w:r>
      <w:r>
        <w:rPr>
          <w:spacing w:val="-31"/>
          <w:sz w:val="24"/>
        </w:rPr>
        <w:t xml:space="preserve"> </w:t>
      </w:r>
      <w:r>
        <w:rPr>
          <w:sz w:val="24"/>
        </w:rPr>
        <w:t>canalizare.</w:t>
      </w:r>
    </w:p>
    <w:p>
      <w:pPr>
        <w:pStyle w:val="9"/>
        <w:numPr>
          <w:ilvl w:val="4"/>
          <w:numId w:val="3"/>
        </w:numPr>
        <w:tabs>
          <w:tab w:val="left" w:pos="946"/>
          <w:tab w:val="left" w:pos="947"/>
        </w:tabs>
        <w:spacing w:before="0" w:after="0" w:line="240" w:lineRule="auto"/>
        <w:ind w:left="1037" w:right="127" w:hanging="451"/>
        <w:jc w:val="left"/>
        <w:rPr>
          <w:sz w:val="24"/>
        </w:rPr>
      </w:pPr>
      <w:r>
        <w:rPr>
          <w:sz w:val="24"/>
        </w:rPr>
        <w:t>STAS 2250–Elemente pentru conducte. Presiuni nominale, presiuni de încercare şi presiuni de lucru maxim</w:t>
      </w:r>
      <w:r>
        <w:rPr>
          <w:spacing w:val="-8"/>
          <w:sz w:val="24"/>
        </w:rPr>
        <w:t xml:space="preserve"> </w:t>
      </w:r>
      <w:r>
        <w:rPr>
          <w:sz w:val="24"/>
        </w:rPr>
        <w:t>admise;</w:t>
      </w:r>
    </w:p>
    <w:p>
      <w:pPr>
        <w:pStyle w:val="9"/>
        <w:numPr>
          <w:ilvl w:val="4"/>
          <w:numId w:val="3"/>
        </w:numPr>
        <w:tabs>
          <w:tab w:val="left" w:pos="946"/>
          <w:tab w:val="left" w:pos="947"/>
        </w:tabs>
        <w:spacing w:before="3" w:after="0" w:line="292" w:lineRule="exact"/>
        <w:ind w:left="1037" w:right="124" w:hanging="451"/>
        <w:jc w:val="left"/>
        <w:rPr>
          <w:sz w:val="24"/>
        </w:rPr>
      </w:pPr>
      <w:r>
        <w:rPr>
          <w:sz w:val="24"/>
        </w:rPr>
        <w:t>STAS 10702/ 1–Protecţia contra coroziunii a constructiilor din otel supraterane. Acoperiri protectoare. Condiţii tehnice</w:t>
      </w:r>
      <w:r>
        <w:rPr>
          <w:spacing w:val="-19"/>
          <w:sz w:val="24"/>
        </w:rPr>
        <w:t xml:space="preserve"> </w:t>
      </w:r>
      <w:r>
        <w:rPr>
          <w:sz w:val="24"/>
        </w:rPr>
        <w:t>generale;</w:t>
      </w:r>
    </w:p>
    <w:p>
      <w:pPr>
        <w:pStyle w:val="9"/>
        <w:numPr>
          <w:ilvl w:val="4"/>
          <w:numId w:val="3"/>
        </w:numPr>
        <w:tabs>
          <w:tab w:val="left" w:pos="946"/>
          <w:tab w:val="left" w:pos="947"/>
        </w:tabs>
        <w:spacing w:before="7" w:after="0" w:line="240" w:lineRule="auto"/>
        <w:ind w:left="1037" w:right="120" w:hanging="451"/>
        <w:jc w:val="left"/>
        <w:rPr>
          <w:sz w:val="24"/>
        </w:rPr>
      </w:pPr>
      <w:r>
        <w:rPr>
          <w:sz w:val="24"/>
        </w:rPr>
        <w:t>STAS 10702/2–Protecţia contra coroziunii. Acoperiri protectoare pentru construcţii aflate în mediu urban şi</w:t>
      </w:r>
      <w:r>
        <w:rPr>
          <w:spacing w:val="-9"/>
          <w:sz w:val="24"/>
        </w:rPr>
        <w:t xml:space="preserve"> </w:t>
      </w:r>
      <w:r>
        <w:rPr>
          <w:sz w:val="24"/>
        </w:rPr>
        <w:t>rural;</w:t>
      </w:r>
    </w:p>
    <w:p>
      <w:pPr>
        <w:pStyle w:val="9"/>
        <w:numPr>
          <w:ilvl w:val="4"/>
          <w:numId w:val="3"/>
        </w:numPr>
        <w:tabs>
          <w:tab w:val="left" w:pos="946"/>
          <w:tab w:val="left" w:pos="947"/>
        </w:tabs>
        <w:spacing w:before="1" w:after="0" w:line="240" w:lineRule="auto"/>
        <w:ind w:left="1037" w:right="122" w:hanging="451"/>
        <w:jc w:val="left"/>
        <w:rPr>
          <w:sz w:val="24"/>
        </w:rPr>
      </w:pPr>
      <w:r>
        <w:rPr>
          <w:sz w:val="24"/>
        </w:rPr>
        <w:t>C56–2002–Normativ pentru verificarea calităţiişi recepţia lucrărilor de instalații aferente construcților;</w:t>
      </w:r>
    </w:p>
    <w:p>
      <w:pPr>
        <w:pStyle w:val="9"/>
        <w:numPr>
          <w:ilvl w:val="4"/>
          <w:numId w:val="3"/>
        </w:numPr>
        <w:tabs>
          <w:tab w:val="left" w:pos="946"/>
          <w:tab w:val="left" w:pos="947"/>
          <w:tab w:val="left" w:pos="1435"/>
          <w:tab w:val="left" w:pos="3408"/>
          <w:tab w:val="left" w:pos="4277"/>
          <w:tab w:val="left" w:pos="5616"/>
          <w:tab w:val="left" w:pos="5971"/>
          <w:tab w:val="left" w:pos="7339"/>
          <w:tab w:val="left" w:pos="8645"/>
        </w:tabs>
        <w:spacing w:before="0" w:after="0" w:line="244" w:lineRule="auto"/>
        <w:ind w:left="1037" w:right="119" w:hanging="451"/>
        <w:jc w:val="left"/>
        <w:rPr>
          <w:sz w:val="24"/>
        </w:rPr>
      </w:pPr>
      <w:r>
        <w:rPr>
          <w:sz w:val="24"/>
        </w:rPr>
        <w:t>NP</w:t>
      </w:r>
      <w:r>
        <w:rPr>
          <w:sz w:val="24"/>
        </w:rPr>
        <w:tab/>
      </w:r>
      <w:r>
        <w:rPr>
          <w:sz w:val="24"/>
        </w:rPr>
        <w:t>003–96–Normativ</w:t>
      </w:r>
      <w:r>
        <w:rPr>
          <w:sz w:val="24"/>
        </w:rPr>
        <w:tab/>
      </w:r>
      <w:r>
        <w:rPr>
          <w:sz w:val="24"/>
        </w:rPr>
        <w:t>pentru</w:t>
      </w:r>
      <w:r>
        <w:rPr>
          <w:sz w:val="24"/>
        </w:rPr>
        <w:tab/>
      </w:r>
      <w:r>
        <w:rPr>
          <w:sz w:val="24"/>
        </w:rPr>
        <w:t>proiectarea</w:t>
      </w:r>
      <w:r>
        <w:rPr>
          <w:sz w:val="24"/>
        </w:rPr>
        <w:tab/>
      </w:r>
      <w:r>
        <w:rPr>
          <w:sz w:val="24"/>
        </w:rPr>
        <w:t>şi</w:t>
      </w:r>
      <w:r>
        <w:rPr>
          <w:sz w:val="24"/>
        </w:rPr>
        <w:tab/>
      </w:r>
      <w:r>
        <w:rPr>
          <w:sz w:val="24"/>
        </w:rPr>
        <w:t>exploatarea</w:t>
      </w:r>
      <w:r>
        <w:rPr>
          <w:sz w:val="24"/>
        </w:rPr>
        <w:tab/>
      </w:r>
      <w:r>
        <w:rPr>
          <w:sz w:val="24"/>
        </w:rPr>
        <w:t>instalaţiilor</w:t>
      </w:r>
      <w:r>
        <w:rPr>
          <w:sz w:val="24"/>
        </w:rPr>
        <w:tab/>
      </w:r>
      <w:r>
        <w:rPr>
          <w:sz w:val="24"/>
        </w:rPr>
        <w:t>tehnico–sanitareşi tehnologice cu ţevi din</w:t>
      </w:r>
      <w:r>
        <w:rPr>
          <w:spacing w:val="-13"/>
          <w:sz w:val="24"/>
        </w:rPr>
        <w:t xml:space="preserve"> </w:t>
      </w:r>
      <w:r>
        <w:rPr>
          <w:sz w:val="24"/>
        </w:rPr>
        <w:t>polipropilenă;</w:t>
      </w:r>
    </w:p>
    <w:p>
      <w:pPr>
        <w:pStyle w:val="9"/>
        <w:numPr>
          <w:ilvl w:val="4"/>
          <w:numId w:val="3"/>
        </w:numPr>
        <w:tabs>
          <w:tab w:val="left" w:pos="946"/>
          <w:tab w:val="left" w:pos="947"/>
        </w:tabs>
        <w:spacing w:before="0" w:after="0" w:line="240" w:lineRule="auto"/>
        <w:ind w:left="1037" w:right="122" w:hanging="451"/>
        <w:jc w:val="left"/>
        <w:rPr>
          <w:sz w:val="24"/>
        </w:rPr>
      </w:pPr>
      <w:r>
        <w:rPr>
          <w:sz w:val="24"/>
        </w:rPr>
        <w:t>SR ISO 3458–1995–Asamblări între fitingurile şi ţevi de polipropilenă. Încercarea deetanşeitate la presiune</w:t>
      </w:r>
      <w:r>
        <w:rPr>
          <w:spacing w:val="-11"/>
          <w:sz w:val="24"/>
        </w:rPr>
        <w:t xml:space="preserve"> </w:t>
      </w:r>
      <w:r>
        <w:rPr>
          <w:sz w:val="24"/>
        </w:rPr>
        <w:t>interioară;</w:t>
      </w:r>
    </w:p>
    <w:p>
      <w:pPr>
        <w:pStyle w:val="9"/>
        <w:numPr>
          <w:ilvl w:val="4"/>
          <w:numId w:val="3"/>
        </w:numPr>
        <w:tabs>
          <w:tab w:val="left" w:pos="946"/>
          <w:tab w:val="left" w:pos="947"/>
        </w:tabs>
        <w:spacing w:before="6" w:after="0" w:line="240" w:lineRule="auto"/>
        <w:ind w:left="946" w:right="0" w:hanging="360"/>
        <w:jc w:val="left"/>
        <w:rPr>
          <w:sz w:val="24"/>
        </w:rPr>
      </w:pPr>
      <w:r>
        <w:rPr>
          <w:sz w:val="24"/>
        </w:rPr>
        <w:t>STAS 7656–Ţevi din oţel sudate longitudinal pentru</w:t>
      </w:r>
      <w:r>
        <w:rPr>
          <w:spacing w:val="-26"/>
          <w:sz w:val="24"/>
        </w:rPr>
        <w:t xml:space="preserve"> </w:t>
      </w:r>
      <w:r>
        <w:rPr>
          <w:sz w:val="24"/>
        </w:rPr>
        <w:t>instalaţii;</w:t>
      </w:r>
    </w:p>
    <w:p>
      <w:pPr>
        <w:pStyle w:val="9"/>
        <w:numPr>
          <w:ilvl w:val="4"/>
          <w:numId w:val="3"/>
        </w:numPr>
        <w:tabs>
          <w:tab w:val="left" w:pos="946"/>
          <w:tab w:val="left" w:pos="947"/>
        </w:tabs>
        <w:spacing w:before="0" w:after="0" w:line="240" w:lineRule="auto"/>
        <w:ind w:left="946" w:right="0" w:hanging="360"/>
        <w:jc w:val="left"/>
        <w:rPr>
          <w:sz w:val="24"/>
        </w:rPr>
      </w:pPr>
      <w:r>
        <w:rPr>
          <w:sz w:val="24"/>
        </w:rPr>
        <w:t>P 7–2000–Normativ privind fundarea construcţiilor pe pământuri sensibile la</w:t>
      </w:r>
      <w:r>
        <w:rPr>
          <w:spacing w:val="-36"/>
          <w:sz w:val="24"/>
        </w:rPr>
        <w:t xml:space="preserve"> </w:t>
      </w:r>
      <w:r>
        <w:rPr>
          <w:sz w:val="24"/>
        </w:rPr>
        <w:t>umezire;</w:t>
      </w:r>
    </w:p>
    <w:p>
      <w:pPr>
        <w:spacing w:after="0" w:line="240" w:lineRule="auto"/>
        <w:jc w:val="left"/>
        <w:rPr>
          <w:sz w:val="24"/>
        </w:rPr>
        <w:sectPr>
          <w:pgSz w:w="11900" w:h="16840"/>
          <w:pgMar w:top="1720" w:right="400" w:bottom="2260" w:left="940" w:header="539" w:footer="2076" w:gutter="0"/>
        </w:sectPr>
      </w:pPr>
    </w:p>
    <w:p>
      <w:pPr>
        <w:pStyle w:val="9"/>
        <w:numPr>
          <w:ilvl w:val="4"/>
          <w:numId w:val="3"/>
        </w:numPr>
        <w:tabs>
          <w:tab w:val="left" w:pos="946"/>
          <w:tab w:val="left" w:pos="947"/>
        </w:tabs>
        <w:spacing w:before="173" w:after="0" w:line="288" w:lineRule="exact"/>
        <w:ind w:left="1037" w:right="117" w:hanging="451"/>
        <w:jc w:val="left"/>
        <w:rPr>
          <w:sz w:val="24"/>
        </w:rPr>
      </w:pPr>
      <w:r>
        <w:rPr>
          <w:sz w:val="24"/>
        </w:rPr>
        <w:t>STAS 185/2–89–Instalaţii sanitare, deîncălzire, de ventilare şi gaze naturale. Fitinguri şi piese auxiliare pentru conducte. Semne</w:t>
      </w:r>
      <w:r>
        <w:rPr>
          <w:spacing w:val="-18"/>
          <w:sz w:val="24"/>
        </w:rPr>
        <w:t xml:space="preserve"> </w:t>
      </w:r>
      <w:r>
        <w:rPr>
          <w:sz w:val="24"/>
        </w:rPr>
        <w:t>convenţionale;</w:t>
      </w:r>
    </w:p>
    <w:p>
      <w:pPr>
        <w:pStyle w:val="9"/>
        <w:numPr>
          <w:ilvl w:val="4"/>
          <w:numId w:val="3"/>
        </w:numPr>
        <w:tabs>
          <w:tab w:val="left" w:pos="946"/>
          <w:tab w:val="left" w:pos="947"/>
        </w:tabs>
        <w:spacing w:before="8" w:after="0" w:line="240" w:lineRule="auto"/>
        <w:ind w:left="1037" w:right="117" w:hanging="451"/>
        <w:jc w:val="left"/>
        <w:rPr>
          <w:sz w:val="24"/>
        </w:rPr>
      </w:pPr>
      <w:r>
        <w:rPr>
          <w:sz w:val="24"/>
        </w:rPr>
        <w:t>STAS 185/3–89–Instalaţii sanitare, de încălzire, de ventilare şi gaze naturale. Armături. Semne convenţionale;</w:t>
      </w:r>
    </w:p>
    <w:p>
      <w:pPr>
        <w:pStyle w:val="9"/>
        <w:numPr>
          <w:ilvl w:val="4"/>
          <w:numId w:val="3"/>
        </w:numPr>
        <w:tabs>
          <w:tab w:val="left" w:pos="946"/>
          <w:tab w:val="left" w:pos="947"/>
        </w:tabs>
        <w:spacing w:before="1" w:after="0" w:line="240" w:lineRule="auto"/>
        <w:ind w:left="1037" w:right="110" w:hanging="451"/>
        <w:jc w:val="left"/>
        <w:rPr>
          <w:sz w:val="24"/>
        </w:rPr>
      </w:pPr>
      <w:r>
        <w:rPr>
          <w:sz w:val="24"/>
        </w:rPr>
        <w:t>STAS 185/5–89–Instalaţii sanitare, de încălzire, de ventilare şi gaze naturale. Agregate, aparate, rezervoare. Semne</w:t>
      </w:r>
      <w:r>
        <w:rPr>
          <w:spacing w:val="-14"/>
          <w:sz w:val="24"/>
        </w:rPr>
        <w:t xml:space="preserve"> </w:t>
      </w:r>
      <w:r>
        <w:rPr>
          <w:sz w:val="24"/>
        </w:rPr>
        <w:t>convenţionale;</w:t>
      </w:r>
    </w:p>
    <w:p>
      <w:pPr>
        <w:pStyle w:val="9"/>
        <w:numPr>
          <w:ilvl w:val="4"/>
          <w:numId w:val="3"/>
        </w:numPr>
        <w:tabs>
          <w:tab w:val="left" w:pos="946"/>
          <w:tab w:val="left" w:pos="947"/>
        </w:tabs>
        <w:spacing w:before="1" w:after="0" w:line="240" w:lineRule="auto"/>
        <w:ind w:left="1037" w:right="112" w:hanging="451"/>
        <w:jc w:val="left"/>
        <w:rPr>
          <w:sz w:val="24"/>
        </w:rPr>
      </w:pPr>
      <w:r>
        <w:rPr>
          <w:sz w:val="24"/>
        </w:rPr>
        <w:t>STAS 185/6–89–Instalaţii sanitare, de încălzire, de ventilare şi gaze naturale. Aparate de măsură şi control. Semne şi culori</w:t>
      </w:r>
      <w:r>
        <w:rPr>
          <w:spacing w:val="-19"/>
          <w:sz w:val="24"/>
        </w:rPr>
        <w:t xml:space="preserve"> </w:t>
      </w:r>
      <w:r>
        <w:rPr>
          <w:sz w:val="24"/>
        </w:rPr>
        <w:t>convenţionale;</w:t>
      </w:r>
    </w:p>
    <w:p>
      <w:pPr>
        <w:pStyle w:val="9"/>
        <w:numPr>
          <w:ilvl w:val="4"/>
          <w:numId w:val="3"/>
        </w:numPr>
        <w:tabs>
          <w:tab w:val="left" w:pos="946"/>
          <w:tab w:val="left" w:pos="947"/>
        </w:tabs>
        <w:spacing w:before="4" w:after="0" w:line="292" w:lineRule="exact"/>
        <w:ind w:left="1037" w:right="128" w:hanging="451"/>
        <w:jc w:val="left"/>
        <w:rPr>
          <w:sz w:val="24"/>
        </w:rPr>
      </w:pPr>
      <w:r>
        <w:rPr>
          <w:sz w:val="24"/>
        </w:rPr>
        <w:t>STAS 2250–73–Elemente pentru conducte. Presiuni nominale, presiuni de încercare şi presiuni delucru</w:t>
      </w:r>
      <w:r>
        <w:rPr>
          <w:spacing w:val="-5"/>
          <w:sz w:val="24"/>
        </w:rPr>
        <w:t xml:space="preserve"> </w:t>
      </w:r>
      <w:r>
        <w:rPr>
          <w:sz w:val="24"/>
        </w:rPr>
        <w:t>maxime;</w:t>
      </w:r>
    </w:p>
    <w:p>
      <w:pPr>
        <w:pStyle w:val="9"/>
        <w:numPr>
          <w:ilvl w:val="4"/>
          <w:numId w:val="3"/>
        </w:numPr>
        <w:tabs>
          <w:tab w:val="left" w:pos="946"/>
          <w:tab w:val="left" w:pos="947"/>
        </w:tabs>
        <w:spacing w:before="7" w:after="0" w:line="240" w:lineRule="auto"/>
        <w:ind w:left="1037" w:right="129" w:hanging="451"/>
        <w:jc w:val="left"/>
        <w:rPr>
          <w:sz w:val="24"/>
        </w:rPr>
      </w:pPr>
      <w:r>
        <w:rPr>
          <w:sz w:val="24"/>
        </w:rPr>
        <w:t>MP 008–2000–Manual privind exemplificări, detalieri şi soluţii de aplicare aprevederilor normativului P 118–99, aferente</w:t>
      </w:r>
      <w:r>
        <w:rPr>
          <w:spacing w:val="-13"/>
          <w:sz w:val="24"/>
        </w:rPr>
        <w:t xml:space="preserve"> </w:t>
      </w:r>
      <w:r>
        <w:rPr>
          <w:sz w:val="24"/>
        </w:rPr>
        <w:t>acestora;</w:t>
      </w:r>
    </w:p>
    <w:p>
      <w:pPr>
        <w:pStyle w:val="9"/>
        <w:numPr>
          <w:ilvl w:val="4"/>
          <w:numId w:val="3"/>
        </w:numPr>
        <w:tabs>
          <w:tab w:val="left" w:pos="946"/>
          <w:tab w:val="left" w:pos="947"/>
        </w:tabs>
        <w:spacing w:before="0" w:after="0" w:line="240" w:lineRule="auto"/>
        <w:ind w:left="946" w:right="0" w:hanging="360"/>
        <w:jc w:val="left"/>
        <w:rPr>
          <w:sz w:val="24"/>
        </w:rPr>
      </w:pPr>
      <w:r>
        <w:rPr>
          <w:sz w:val="24"/>
        </w:rPr>
        <w:t>Norme generale de protecţia muncii–ediţia</w:t>
      </w:r>
      <w:r>
        <w:rPr>
          <w:spacing w:val="-21"/>
          <w:sz w:val="24"/>
        </w:rPr>
        <w:t xml:space="preserve"> </w:t>
      </w:r>
      <w:r>
        <w:rPr>
          <w:sz w:val="24"/>
        </w:rPr>
        <w:t>2006;</w:t>
      </w:r>
    </w:p>
    <w:p>
      <w:pPr>
        <w:pStyle w:val="9"/>
        <w:numPr>
          <w:ilvl w:val="4"/>
          <w:numId w:val="3"/>
        </w:numPr>
        <w:tabs>
          <w:tab w:val="left" w:pos="946"/>
          <w:tab w:val="left" w:pos="947"/>
        </w:tabs>
        <w:spacing w:before="11" w:after="0" w:line="288" w:lineRule="exact"/>
        <w:ind w:left="1037" w:right="118" w:hanging="451"/>
        <w:jc w:val="left"/>
        <w:rPr>
          <w:sz w:val="24"/>
        </w:rPr>
      </w:pPr>
      <w:r>
        <w:rPr>
          <w:sz w:val="24"/>
        </w:rPr>
        <w:t>Legea319/ 2006–Legea securităţii şi sănătăţii în muncă;oAgremente tehnice pentru materialele de instalaţii folosite,</w:t>
      </w:r>
      <w:r>
        <w:rPr>
          <w:spacing w:val="-18"/>
          <w:sz w:val="24"/>
        </w:rPr>
        <w:t xml:space="preserve"> </w:t>
      </w:r>
      <w:r>
        <w:rPr>
          <w:sz w:val="24"/>
        </w:rPr>
        <w:t>nestandardizate.</w:t>
      </w:r>
    </w:p>
    <w:p>
      <w:pPr>
        <w:pStyle w:val="5"/>
        <w:spacing w:before="11"/>
        <w:ind w:right="1425"/>
        <w:jc w:val="right"/>
      </w:pPr>
      <w:r>
        <w:t>Întocmit,</w:t>
      </w:r>
    </w:p>
    <w:p>
      <w:pPr>
        <w:pStyle w:val="5"/>
        <w:ind w:right="956"/>
        <w:jc w:val="right"/>
      </w:pPr>
      <w:r>
        <w:t>dpl. ing. Viorel Dogaru</w:t>
      </w:r>
    </w:p>
    <w:sectPr>
      <w:pgSz w:w="11900" w:h="16840"/>
      <w:pgMar w:top="1720" w:right="400" w:bottom="2260" w:left="940" w:header="539" w:footer="2076"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51" o:spid="_x0000_s2051" style="position:absolute;left:0pt;margin-left:58.3pt;margin-top:725.4pt;height:0.1pt;width:501.8pt;mso-position-horizontal-relative:page;mso-position-vertical-relative:page;z-index:-10240;mso-width-relative:page;mso-height-relative:page;" filled="f" stroked="t" coordorigin="1166,14508" coordsize="10036,0" path="m1166,14508l2571,14508m2575,14508l5480,14508m5484,14508l8293,14508m8297,14508l11202,14508e">
          <v:path arrowok="t"/>
          <v:fill on="f" focussize="0,0"/>
          <v:stroke weight="0.404015748031496pt" color="#000000"/>
          <v:imagedata o:title=""/>
          <o:lock v:ext="edit"/>
        </v:shape>
      </w:pict>
    </w:r>
    <w:r>
      <w:pict>
        <v:shape id="_x0000_s2052" o:spid="_x0000_s2052" o:spt="202" type="#_x0000_t202" style="position:absolute;left:0pt;margin-left:57.3pt;margin-top:724.8pt;height:70.65pt;width:156.2pt;mso-position-horizontal-relative:page;mso-position-vertical-relative:page;z-index:-10240;mso-width-relative:page;mso-height-relative:page;" filled="f" stroked="f" coordsize="21600,21600">
          <v:path/>
          <v:fill on="f" focussize="0,0"/>
          <v:stroke on="f" joinstyle="miter"/>
          <v:imagedata o:title=""/>
          <o:lock v:ext="edit"/>
          <v:textbox inset="0mm,0mm,0mm,0mm">
            <w:txbxContent>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53" o:spid="_x0000_s2053" style="position:absolute;left:0pt;margin-left:58.3pt;margin-top:725.4pt;height:0.1pt;width:501.8pt;mso-position-horizontal-relative:page;mso-position-vertical-relative:page;z-index:-10240;mso-width-relative:page;mso-height-relative:page;" filled="f" stroked="t" coordorigin="1166,14508" coordsize="10036,0" path="m1166,14508l2571,14508m2575,14508l5480,14508m5484,14508l8293,14508m8297,14508l11202,14508e">
          <v:path arrowok="t"/>
          <v:fill on="f" focussize="0,0"/>
          <v:stroke weight="0.404015748031496pt" color="#000000"/>
          <v:imagedata o:title=""/>
          <o:lock v:ext="edit"/>
        </v:shape>
      </w:pict>
    </w:r>
    <w:r>
      <w:pict>
        <v:shape id="_x0000_s2054" o:spid="_x0000_s2054" o:spt="202" type="#_x0000_t202" style="position:absolute;left:0pt;margin-left:558.85pt;margin-top:699.7pt;height:15.3pt;width:10pt;mso-position-horizontal-relative:page;mso-position-vertical-relative:page;z-index:-10240;mso-width-relative:page;mso-height-relative:page;" filled="f" stroked="f" coordsize="21600,21600">
          <v:path/>
          <v:fill on="f" focussize="0,0"/>
          <v:stroke on="f" joinstyle="miter"/>
          <v:imagedata o:title=""/>
          <o:lock v:ext="edit"/>
          <v:textbox inset="0mm,0mm,0mm,0mm">
            <w:txbxContent>
              <w:p>
                <w:pPr>
                  <w:pStyle w:val="5"/>
                  <w:spacing w:before="10"/>
                  <w:ind w:left="40"/>
                  <w:rPr>
                    <w:rFonts w:ascii="Times New Roman"/>
                  </w:rPr>
                </w:pPr>
                <w:r>
                  <w:fldChar w:fldCharType="begin"/>
                </w:r>
                <w:r>
                  <w:rPr>
                    <w:rFonts w:ascii="Times New Roman"/>
                  </w:rPr>
                  <w:instrText xml:space="preserve"> PAGE </w:instrText>
                </w:r>
                <w:r>
                  <w:fldChar w:fldCharType="separate"/>
                </w:r>
                <w:r>
                  <w:t>2</w:t>
                </w:r>
                <w:r>
                  <w:fldChar w:fldCharType="end"/>
                </w:r>
              </w:p>
            </w:txbxContent>
          </v:textbox>
        </v:shape>
      </w:pict>
    </w:r>
    <w:r>
      <w:pict>
        <v:shape id="_x0000_s2055" o:spid="_x0000_s2055" o:spt="202" type="#_x0000_t202" style="position:absolute;left:0pt;margin-left:57.3pt;margin-top:724.8pt;height:70.65pt;width:156.2pt;mso-position-horizontal-relative:page;mso-position-vertical-relative:page;z-index:-10240;mso-width-relative:page;mso-height-relative:page;" filled="f" stroked="f" coordsize="21600,21600">
          <v:path/>
          <v:fill on="f" focussize="0,0"/>
          <v:stroke on="f" joinstyle="miter"/>
          <v:imagedata o:title=""/>
          <o:lock v:ext="edit"/>
          <v:textbox inset="0mm,0mm,0mm,0mm">
            <w:txbxContent>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56" o:spid="_x0000_s2056" style="position:absolute;left:0pt;margin-left:58.3pt;margin-top:725.4pt;height:0.1pt;width:501.8pt;mso-position-horizontal-relative:page;mso-position-vertical-relative:page;z-index:-10240;mso-width-relative:page;mso-height-relative:page;" filled="f" stroked="t" coordorigin="1166,14508" coordsize="10036,0" path="m1166,14508l2571,14508m2575,14508l5480,14508m5484,14508l8293,14508m8297,14508l11202,14508e">
          <v:path arrowok="t"/>
          <v:fill on="f" focussize="0,0"/>
          <v:stroke weight="0.404015748031496pt" color="#000000"/>
          <v:imagedata o:title=""/>
          <o:lock v:ext="edit"/>
        </v:shape>
      </w:pict>
    </w:r>
    <w:r>
      <w:pict>
        <v:shape id="_x0000_s2057" o:spid="_x0000_s2057" o:spt="202" type="#_x0000_t202" style="position:absolute;left:0pt;margin-left:57.3pt;margin-top:724.8pt;height:70.65pt;width:156.2pt;mso-position-horizontal-relative:page;mso-position-vertical-relative:page;z-index:-10240;mso-width-relative:page;mso-height-relative:page;" filled="f" stroked="f" coordsize="21600,21600">
          <v:path/>
          <v:fill on="f" focussize="0,0"/>
          <v:stroke on="f" joinstyle="miter"/>
          <v:imagedata o:title=""/>
          <o:lock v:ext="edit"/>
          <v:textbox inset="0mm,0mm,0mm,0mm">
            <w:txbxContent>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58" o:spid="_x0000_s2058" style="position:absolute;left:0pt;margin-left:58.3pt;margin-top:725.4pt;height:0.1pt;width:501.8pt;mso-position-horizontal-relative:page;mso-position-vertical-relative:page;z-index:-10240;mso-width-relative:page;mso-height-relative:page;" filled="f" stroked="t" coordorigin="1166,14508" coordsize="10036,0" path="m1166,14508l2571,14508m2575,14508l5480,14508m5484,14508l8293,14508m8297,14508l11202,14508e">
          <v:path arrowok="t"/>
          <v:fill on="f" focussize="0,0"/>
          <v:stroke weight="0.404015748031496pt" color="#000000"/>
          <v:imagedata o:title=""/>
          <o:lock v:ext="edit"/>
        </v:shape>
      </w:pict>
    </w:r>
    <w:r>
      <w:pict>
        <v:shape id="_x0000_s2059" o:spid="_x0000_s2059" o:spt="202" type="#_x0000_t202" style="position:absolute;left:0pt;margin-left:558.85pt;margin-top:699.7pt;height:15.3pt;width:10pt;mso-position-horizontal-relative:page;mso-position-vertical-relative:page;z-index:-10240;mso-width-relative:page;mso-height-relative:page;" filled="f" stroked="f" coordsize="21600,21600">
          <v:path/>
          <v:fill on="f" focussize="0,0"/>
          <v:stroke on="f" joinstyle="miter"/>
          <v:imagedata o:title=""/>
          <o:lock v:ext="edit"/>
          <v:textbox inset="0mm,0mm,0mm,0mm">
            <w:txbxContent>
              <w:p>
                <w:pPr>
                  <w:pStyle w:val="5"/>
                  <w:spacing w:before="10"/>
                  <w:ind w:left="40"/>
                  <w:rPr>
                    <w:rFonts w:ascii="Times New Roman"/>
                  </w:rPr>
                </w:pPr>
                <w:r>
                  <w:fldChar w:fldCharType="begin"/>
                </w:r>
                <w:r>
                  <w:rPr>
                    <w:rFonts w:ascii="Times New Roman"/>
                  </w:rPr>
                  <w:instrText xml:space="preserve"> PAGE </w:instrText>
                </w:r>
                <w:r>
                  <w:fldChar w:fldCharType="separate"/>
                </w:r>
                <w:r>
                  <w:t>5</w:t>
                </w:r>
                <w:r>
                  <w:fldChar w:fldCharType="end"/>
                </w:r>
              </w:p>
            </w:txbxContent>
          </v:textbox>
        </v:shape>
      </w:pict>
    </w:r>
    <w:bookmarkStart w:id="0" w:name="_GoBack"/>
    <w:bookmarkEnd w:id="0"/>
    <w:r>
      <w:pict>
        <v:shape id="_x0000_s2060" o:spid="_x0000_s2060" o:spt="202" type="#_x0000_t202" style="position:absolute;left:0pt;margin-left:57.3pt;margin-top:724.8pt;height:70.65pt;width:156.2pt;mso-position-horizontal-relative:page;mso-position-vertical-relative:page;z-index:-10240;mso-width-relative:page;mso-height-relative:page;" filled="f" stroked="f" coordsize="21600,21600">
          <v:path/>
          <v:fill on="f" focussize="0,0"/>
          <v:stroke on="f" joinstyle="miter"/>
          <v:imagedata o:title=""/>
          <o:lock v:ext="edit"/>
          <v:textbox inset="0mm,0mm,0mm,0mm">
            <w:txbxContent>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2049" o:spid="_x0000_s2049" o:spt="202" type="#_x0000_t202" style="position:absolute;left:0pt;margin-left:125pt;margin-top:49.3pt;height:32.4pt;width:167.55pt;mso-position-horizontal-relative:page;mso-position-vertical-relative:page;z-index:-10240;mso-width-relative:page;mso-height-relative:page;" filled="f" stroked="f" coordsize="21600,21600">
          <v:path/>
          <v:fill on="f" focussize="0,0"/>
          <v:stroke on="f" joinstyle="miter"/>
          <v:imagedata o:title=""/>
          <o:lock v:ext="edit"/>
          <v:textbox inset="0mm,0mm,0mm,0mm">
            <w:txbxContent>
              <w:p/>
            </w:txbxContent>
          </v:textbox>
        </v:shape>
      </w:pict>
    </w:r>
    <w:r>
      <w:pict>
        <v:shape id="_x0000_s2050" o:spid="_x0000_s2050" o:spt="202" type="#_x0000_t202" style="position:absolute;left:0pt;margin-left:413.95pt;margin-top:52.1pt;height:26.75pt;width:130.7pt;mso-position-horizontal-relative:page;mso-position-vertical-relative:page;z-index:-10240;mso-width-relative:page;mso-height-relative:page;" filled="f" stroked="f" coordsize="21600,21600">
          <v:path/>
          <v:fill on="f" focussize="0,0"/>
          <v:stroke on="f" joinstyle="miter"/>
          <v:imagedata o:title=""/>
          <o:lock v:ext="edit"/>
          <v:textbox inset="0mm,0mm,0mm,0mm">
            <w:txbxContent>
              <w:p>
                <w:pPr>
                  <w:spacing w:before="17" w:line="250" w:lineRule="exact"/>
                  <w:ind w:left="476" w:right="1" w:hanging="456"/>
                  <w:jc w:val="left"/>
                  <w:rPr>
                    <w:rFonts w:ascii="Times New Roman"/>
                    <w:sz w:val="22"/>
                  </w:rPr>
                </w:pPr>
                <w:r>
                  <w:rPr>
                    <w:rFonts w:ascii="Times New Roman"/>
                    <w:color w:val="999999"/>
                    <w:sz w:val="22"/>
                  </w:rPr>
                  <w:t>REABILITARE PIETONAL VALEA CETATII</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2"/>
      <w:numFmt w:val="decimal"/>
      <w:lvlText w:val="%1"/>
      <w:lvlJc w:val="left"/>
      <w:pPr>
        <w:ind w:left="768" w:hanging="543"/>
        <w:jc w:val="left"/>
      </w:pPr>
      <w:rPr>
        <w:rFonts w:hint="default"/>
      </w:rPr>
    </w:lvl>
    <w:lvl w:ilvl="1" w:tentative="0">
      <w:start w:val="2"/>
      <w:numFmt w:val="decimal"/>
      <w:lvlText w:val="%1.%2"/>
      <w:lvlJc w:val="left"/>
      <w:pPr>
        <w:ind w:left="768" w:hanging="543"/>
        <w:jc w:val="left"/>
      </w:pPr>
      <w:rPr>
        <w:rFonts w:hint="default"/>
      </w:rPr>
    </w:lvl>
    <w:lvl w:ilvl="2" w:tentative="0">
      <w:start w:val="2"/>
      <w:numFmt w:val="decimal"/>
      <w:lvlText w:val="%1.%2.%3"/>
      <w:lvlJc w:val="left"/>
      <w:pPr>
        <w:ind w:left="768" w:hanging="543"/>
        <w:jc w:val="left"/>
      </w:pPr>
      <w:rPr>
        <w:rFonts w:hint="default" w:ascii="Calibri" w:hAnsi="Calibri" w:eastAsia="Calibri" w:cs="Calibri"/>
        <w:spacing w:val="-2"/>
        <w:w w:val="99"/>
        <w:sz w:val="24"/>
        <w:szCs w:val="24"/>
      </w:rPr>
    </w:lvl>
    <w:lvl w:ilvl="3" w:tentative="0">
      <w:start w:val="1"/>
      <w:numFmt w:val="decimal"/>
      <w:lvlText w:val="%1.%2.%3.%4."/>
      <w:lvlJc w:val="left"/>
      <w:pPr>
        <w:ind w:left="1013" w:hanging="788"/>
        <w:jc w:val="left"/>
      </w:pPr>
      <w:rPr>
        <w:rFonts w:hint="default" w:ascii="Calibri" w:hAnsi="Calibri" w:eastAsia="Calibri" w:cs="Calibri"/>
        <w:spacing w:val="-2"/>
        <w:w w:val="99"/>
        <w:sz w:val="24"/>
        <w:szCs w:val="24"/>
      </w:rPr>
    </w:lvl>
    <w:lvl w:ilvl="4" w:tentative="0">
      <w:start w:val="0"/>
      <w:numFmt w:val="bullet"/>
      <w:lvlText w:val="•"/>
      <w:lvlJc w:val="left"/>
      <w:pPr>
        <w:ind w:left="4180" w:hanging="788"/>
      </w:pPr>
      <w:rPr>
        <w:rFonts w:hint="default"/>
      </w:rPr>
    </w:lvl>
    <w:lvl w:ilvl="5" w:tentative="0">
      <w:start w:val="0"/>
      <w:numFmt w:val="bullet"/>
      <w:lvlText w:val="•"/>
      <w:lvlJc w:val="left"/>
      <w:pPr>
        <w:ind w:left="5233" w:hanging="788"/>
      </w:pPr>
      <w:rPr>
        <w:rFonts w:hint="default"/>
      </w:rPr>
    </w:lvl>
    <w:lvl w:ilvl="6" w:tentative="0">
      <w:start w:val="0"/>
      <w:numFmt w:val="bullet"/>
      <w:lvlText w:val="•"/>
      <w:lvlJc w:val="left"/>
      <w:pPr>
        <w:ind w:left="6286" w:hanging="788"/>
      </w:pPr>
      <w:rPr>
        <w:rFonts w:hint="default"/>
      </w:rPr>
    </w:lvl>
    <w:lvl w:ilvl="7" w:tentative="0">
      <w:start w:val="0"/>
      <w:numFmt w:val="bullet"/>
      <w:lvlText w:val="•"/>
      <w:lvlJc w:val="left"/>
      <w:pPr>
        <w:ind w:left="7340" w:hanging="788"/>
      </w:pPr>
      <w:rPr>
        <w:rFonts w:hint="default"/>
      </w:rPr>
    </w:lvl>
    <w:lvl w:ilvl="8" w:tentative="0">
      <w:start w:val="0"/>
      <w:numFmt w:val="bullet"/>
      <w:lvlText w:val="•"/>
      <w:lvlJc w:val="left"/>
      <w:pPr>
        <w:ind w:left="8393" w:hanging="788"/>
      </w:pPr>
      <w:rPr>
        <w:rFonts w:hint="default"/>
      </w:rPr>
    </w:lvl>
  </w:abstractNum>
  <w:abstractNum w:abstractNumId="1">
    <w:nsid w:val="0053208E"/>
    <w:multiLevelType w:val="multilevel"/>
    <w:tmpl w:val="0053208E"/>
    <w:lvl w:ilvl="0" w:tentative="0">
      <w:start w:val="1"/>
      <w:numFmt w:val="decimal"/>
      <w:lvlText w:val="%1"/>
      <w:lvlJc w:val="left"/>
      <w:pPr>
        <w:ind w:left="946" w:hanging="720"/>
        <w:jc w:val="left"/>
      </w:pPr>
      <w:rPr>
        <w:rFonts w:hint="default"/>
      </w:rPr>
    </w:lvl>
    <w:lvl w:ilvl="1" w:tentative="0">
      <w:start w:val="1"/>
      <w:numFmt w:val="decimal"/>
      <w:lvlText w:val="%1.%2."/>
      <w:lvlJc w:val="left"/>
      <w:pPr>
        <w:ind w:left="946" w:hanging="720"/>
        <w:jc w:val="left"/>
      </w:pPr>
      <w:rPr>
        <w:rFonts w:hint="default" w:ascii="Calibri" w:hAnsi="Calibri" w:eastAsia="Calibri" w:cs="Calibri"/>
        <w:spacing w:val="-2"/>
        <w:w w:val="99"/>
        <w:sz w:val="24"/>
        <w:szCs w:val="24"/>
      </w:rPr>
    </w:lvl>
    <w:lvl w:ilvl="2" w:tentative="0">
      <w:start w:val="0"/>
      <w:numFmt w:val="bullet"/>
      <w:lvlText w:val="-"/>
      <w:lvlJc w:val="left"/>
      <w:pPr>
        <w:ind w:left="1239" w:hanging="293"/>
      </w:pPr>
      <w:rPr>
        <w:rFonts w:hint="default" w:ascii="Calibri" w:hAnsi="Calibri" w:eastAsia="Calibri" w:cs="Calibri"/>
        <w:w w:val="99"/>
        <w:sz w:val="24"/>
        <w:szCs w:val="24"/>
      </w:rPr>
    </w:lvl>
    <w:lvl w:ilvl="3" w:tentative="0">
      <w:start w:val="0"/>
      <w:numFmt w:val="bullet"/>
      <w:lvlText w:val="•"/>
      <w:lvlJc w:val="left"/>
      <w:pPr>
        <w:ind w:left="1645" w:hanging="293"/>
      </w:pPr>
      <w:rPr>
        <w:rFonts w:hint="default"/>
      </w:rPr>
    </w:lvl>
    <w:lvl w:ilvl="4" w:tentative="0">
      <w:start w:val="0"/>
      <w:numFmt w:val="bullet"/>
      <w:lvlText w:val="•"/>
      <w:lvlJc w:val="left"/>
      <w:pPr>
        <w:ind w:left="1848" w:hanging="293"/>
      </w:pPr>
      <w:rPr>
        <w:rFonts w:hint="default"/>
      </w:rPr>
    </w:lvl>
    <w:lvl w:ilvl="5" w:tentative="0">
      <w:start w:val="0"/>
      <w:numFmt w:val="bullet"/>
      <w:lvlText w:val="•"/>
      <w:lvlJc w:val="left"/>
      <w:pPr>
        <w:ind w:left="2051" w:hanging="293"/>
      </w:pPr>
      <w:rPr>
        <w:rFonts w:hint="default"/>
      </w:rPr>
    </w:lvl>
    <w:lvl w:ilvl="6" w:tentative="0">
      <w:start w:val="0"/>
      <w:numFmt w:val="bullet"/>
      <w:lvlText w:val="•"/>
      <w:lvlJc w:val="left"/>
      <w:pPr>
        <w:ind w:left="2254" w:hanging="293"/>
      </w:pPr>
      <w:rPr>
        <w:rFonts w:hint="default"/>
      </w:rPr>
    </w:lvl>
    <w:lvl w:ilvl="7" w:tentative="0">
      <w:start w:val="0"/>
      <w:numFmt w:val="bullet"/>
      <w:lvlText w:val="•"/>
      <w:lvlJc w:val="left"/>
      <w:pPr>
        <w:ind w:left="2456" w:hanging="293"/>
      </w:pPr>
      <w:rPr>
        <w:rFonts w:hint="default"/>
      </w:rPr>
    </w:lvl>
    <w:lvl w:ilvl="8" w:tentative="0">
      <w:start w:val="0"/>
      <w:numFmt w:val="bullet"/>
      <w:lvlText w:val="•"/>
      <w:lvlJc w:val="left"/>
      <w:pPr>
        <w:ind w:left="2659" w:hanging="293"/>
      </w:pPr>
      <w:rPr>
        <w:rFonts w:hint="default"/>
      </w:rPr>
    </w:lvl>
  </w:abstractNum>
  <w:abstractNum w:abstractNumId="2">
    <w:nsid w:val="59ADCABA"/>
    <w:multiLevelType w:val="multilevel"/>
    <w:tmpl w:val="59ADCABA"/>
    <w:lvl w:ilvl="0" w:tentative="0">
      <w:start w:val="3"/>
      <w:numFmt w:val="decimal"/>
      <w:lvlText w:val="%1"/>
      <w:lvlJc w:val="left"/>
      <w:pPr>
        <w:ind w:left="1023" w:hanging="797"/>
        <w:jc w:val="left"/>
      </w:pPr>
      <w:rPr>
        <w:rFonts w:hint="default"/>
      </w:rPr>
    </w:lvl>
    <w:lvl w:ilvl="1" w:tentative="0">
      <w:start w:val="2"/>
      <w:numFmt w:val="decimal"/>
      <w:lvlText w:val="%1.%2"/>
      <w:lvlJc w:val="left"/>
      <w:pPr>
        <w:ind w:left="1023" w:hanging="797"/>
        <w:jc w:val="left"/>
      </w:pPr>
      <w:rPr>
        <w:rFonts w:hint="default"/>
      </w:rPr>
    </w:lvl>
    <w:lvl w:ilvl="2" w:tentative="0">
      <w:start w:val="2"/>
      <w:numFmt w:val="decimal"/>
      <w:lvlText w:val="%1.%2.%3"/>
      <w:lvlJc w:val="left"/>
      <w:pPr>
        <w:ind w:left="1023" w:hanging="797"/>
        <w:jc w:val="left"/>
      </w:pPr>
      <w:rPr>
        <w:rFonts w:hint="default"/>
      </w:rPr>
    </w:lvl>
    <w:lvl w:ilvl="3" w:tentative="0">
      <w:start w:val="1"/>
      <w:numFmt w:val="decimal"/>
      <w:lvlText w:val="%1.%2.%3.%4."/>
      <w:lvlJc w:val="left"/>
      <w:pPr>
        <w:ind w:left="1023" w:hanging="797"/>
        <w:jc w:val="left"/>
      </w:pPr>
      <w:rPr>
        <w:rFonts w:hint="default" w:ascii="Calibri" w:hAnsi="Calibri" w:eastAsia="Calibri" w:cs="Calibri"/>
        <w:b/>
        <w:bCs/>
        <w:spacing w:val="-2"/>
        <w:w w:val="99"/>
        <w:sz w:val="24"/>
        <w:szCs w:val="24"/>
      </w:rPr>
    </w:lvl>
    <w:lvl w:ilvl="4" w:tentative="0">
      <w:start w:val="0"/>
      <w:numFmt w:val="bullet"/>
      <w:lvlText w:val=""/>
      <w:lvlJc w:val="left"/>
      <w:pPr>
        <w:ind w:left="1037" w:hanging="360"/>
      </w:pPr>
      <w:rPr>
        <w:rFonts w:hint="default" w:ascii="Symbol" w:hAnsi="Symbol" w:eastAsia="Symbol" w:cs="Symbol"/>
        <w:w w:val="100"/>
        <w:sz w:val="24"/>
        <w:szCs w:val="24"/>
      </w:rPr>
    </w:lvl>
    <w:lvl w:ilvl="5" w:tentative="0">
      <w:start w:val="0"/>
      <w:numFmt w:val="bullet"/>
      <w:lvlText w:val="•"/>
      <w:lvlJc w:val="left"/>
      <w:pPr>
        <w:ind w:left="5271" w:hanging="360"/>
      </w:pPr>
      <w:rPr>
        <w:rFonts w:hint="default"/>
      </w:rPr>
    </w:lvl>
    <w:lvl w:ilvl="6" w:tentative="0">
      <w:start w:val="0"/>
      <w:numFmt w:val="bullet"/>
      <w:lvlText w:val="•"/>
      <w:lvlJc w:val="left"/>
      <w:pPr>
        <w:ind w:left="6328" w:hanging="360"/>
      </w:pPr>
      <w:rPr>
        <w:rFonts w:hint="default"/>
      </w:rPr>
    </w:lvl>
    <w:lvl w:ilvl="7" w:tentative="0">
      <w:start w:val="0"/>
      <w:numFmt w:val="bullet"/>
      <w:lvlText w:val="•"/>
      <w:lvlJc w:val="left"/>
      <w:pPr>
        <w:ind w:left="7386" w:hanging="360"/>
      </w:pPr>
      <w:rPr>
        <w:rFonts w:hint="default"/>
      </w:rPr>
    </w:lvl>
    <w:lvl w:ilvl="8" w:tentative="0">
      <w:start w:val="0"/>
      <w:numFmt w:val="bullet"/>
      <w:lvlText w:val="•"/>
      <w:lvlJc w:val="left"/>
      <w:pPr>
        <w:ind w:left="8444"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compatSetting w:name="compatibilityMode" w:uri="http://schemas.microsoft.com/office/word" w:val="12"/>
  </w:compat>
  <w:rsids>
    <w:rsidRoot w:val="00000000"/>
    <w:rsid w:val="36AC51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Calibri" w:hAnsi="Calibri" w:eastAsia="Calibri" w:cs="Calibri"/>
      <w:sz w:val="22"/>
      <w:szCs w:val="22"/>
      <w:lang w:val="en-US" w:eastAsia="en-US" w:bidi="ar-SA"/>
    </w:rPr>
  </w:style>
  <w:style w:type="paragraph" w:styleId="2">
    <w:name w:val="heading 1"/>
    <w:basedOn w:val="1"/>
    <w:next w:val="1"/>
    <w:qFormat/>
    <w:uiPriority w:val="1"/>
    <w:pPr>
      <w:spacing w:before="100"/>
      <w:ind w:left="226"/>
      <w:outlineLvl w:val="1"/>
    </w:pPr>
    <w:rPr>
      <w:rFonts w:ascii="Calibri" w:hAnsi="Calibri" w:eastAsia="Calibri" w:cs="Calibri"/>
      <w:b/>
      <w:bCs/>
      <w:sz w:val="36"/>
      <w:szCs w:val="36"/>
    </w:rPr>
  </w:style>
  <w:style w:type="paragraph" w:styleId="3">
    <w:name w:val="heading 2"/>
    <w:basedOn w:val="1"/>
    <w:next w:val="1"/>
    <w:qFormat/>
    <w:uiPriority w:val="1"/>
    <w:pPr>
      <w:ind w:left="226" w:right="505"/>
      <w:jc w:val="center"/>
      <w:outlineLvl w:val="2"/>
    </w:pPr>
    <w:rPr>
      <w:rFonts w:ascii="Calibri" w:hAnsi="Calibri" w:eastAsia="Calibri" w:cs="Calibri"/>
      <w:sz w:val="36"/>
      <w:szCs w:val="36"/>
    </w:rPr>
  </w:style>
  <w:style w:type="paragraph" w:styleId="4">
    <w:name w:val="heading 3"/>
    <w:basedOn w:val="1"/>
    <w:next w:val="1"/>
    <w:qFormat/>
    <w:uiPriority w:val="1"/>
    <w:pPr>
      <w:ind w:left="946"/>
      <w:outlineLvl w:val="3"/>
    </w:pPr>
    <w:rPr>
      <w:rFonts w:ascii="Calibri" w:hAnsi="Calibri" w:eastAsia="Calibri" w:cs="Calibri"/>
      <w:b/>
      <w:bCs/>
      <w:sz w:val="24"/>
      <w:szCs w:val="24"/>
    </w:rPr>
  </w:style>
  <w:style w:type="character" w:default="1" w:styleId="6">
    <w:name w:val="Default Paragraph Font"/>
    <w:semiHidden/>
    <w:unhideWhenUsed/>
    <w:uiPriority w:val="1"/>
  </w:style>
  <w:style w:type="table" w:default="1" w:styleId="7">
    <w:name w:val="Normal Table"/>
    <w:semiHidden/>
    <w:uiPriority w:val="0"/>
    <w:tblPr>
      <w:tblLayout w:type="fixed"/>
      <w:tblCellMar>
        <w:top w:w="0" w:type="dxa"/>
        <w:left w:w="108" w:type="dxa"/>
        <w:bottom w:w="0" w:type="dxa"/>
        <w:right w:w="108" w:type="dxa"/>
      </w:tblCellMar>
    </w:tblPr>
  </w:style>
  <w:style w:type="paragraph" w:styleId="5">
    <w:name w:val="Body Text"/>
    <w:basedOn w:val="1"/>
    <w:qFormat/>
    <w:uiPriority w:val="1"/>
    <w:rPr>
      <w:rFonts w:ascii="Calibri" w:hAnsi="Calibri" w:eastAsia="Calibri" w:cs="Calibri"/>
      <w:sz w:val="24"/>
      <w:szCs w:val="24"/>
    </w:rPr>
  </w:style>
  <w:style w:type="table" w:customStyle="1" w:styleId="8">
    <w:name w:val="Table Normal1"/>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1037" w:hanging="451"/>
    </w:pPr>
    <w:rPr>
      <w:rFonts w:ascii="Calibri" w:hAnsi="Calibri" w:eastAsia="Calibri" w:cs="Calibri"/>
    </w:rPr>
  </w:style>
  <w:style w:type="paragraph" w:customStyle="1" w:styleId="10">
    <w:name w:val="Table Paragraph"/>
    <w:basedOn w:val="1"/>
    <w:qFormat/>
    <w:uiPriority w:val="1"/>
    <w:pPr>
      <w:ind w:left="195"/>
    </w:pPr>
    <w:rPr>
      <w:rFonts w:ascii="Calibri" w:hAnsi="Calibri" w:eastAsia="Calibri" w:cs="Calibri"/>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Office_11.2.0.8893_F1E327BC-269C-435d-A152-05C5408002CA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2019-08-19T14:59:00Z</dcterms:created>
  <dc:creator>Lucia.Gavrila</dc:creator>
  <cp:lastModifiedBy>lucia.gavrila</cp:lastModifiedBy>
  <dcterms:modified xsi:type="dcterms:W3CDTF">2019-08-30T06:00:36Z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2019-08-02T00:00:00Z</vt:filetime>
  </property>
  <property fmtid="{D5CDD505-2E9C-101B-9397-08002B2CF9AE}" pid="3" name="LastSaved">
    <vt:filetime>2019-08-02T00:00:00Z</vt:filetime>
  </property>
  <property fmtid="{D5CDD505-2E9C-101B-9397-08002B2CF9AE}" pid="4" name="KSOProductBuildVer">
    <vt:lpwstr>1033-11.2.0.8893</vt:lpwstr>
  </property>
</Properties>
</file>